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22" w:rsidRPr="002158FB" w:rsidRDefault="00F71A22" w:rsidP="00F71A22">
      <w:pPr>
        <w:pStyle w:val="ac"/>
        <w:jc w:val="right"/>
        <w:rPr>
          <w:b w:val="0"/>
          <w:sz w:val="24"/>
        </w:rPr>
      </w:pPr>
      <w:r w:rsidRPr="002158FB">
        <w:rPr>
          <w:b w:val="0"/>
          <w:sz w:val="24"/>
        </w:rPr>
        <w:t>УТВЕРЖДЕНО</w:t>
      </w:r>
    </w:p>
    <w:p w:rsidR="00F71A22" w:rsidRPr="002158FB" w:rsidRDefault="00F71A22" w:rsidP="00F71A22">
      <w:pPr>
        <w:pStyle w:val="ac"/>
        <w:jc w:val="right"/>
        <w:rPr>
          <w:b w:val="0"/>
          <w:sz w:val="24"/>
        </w:rPr>
      </w:pPr>
    </w:p>
    <w:p w:rsidR="00F71A22" w:rsidRPr="002158FB" w:rsidRDefault="00F71A22" w:rsidP="00F71A22">
      <w:pPr>
        <w:pStyle w:val="ac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Приказом </w:t>
      </w:r>
    </w:p>
    <w:p w:rsidR="00F71A22" w:rsidRPr="002158FB" w:rsidRDefault="00F71A22" w:rsidP="00F71A22">
      <w:pPr>
        <w:pStyle w:val="ac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КГБ ПОУ ХКОТСО </w:t>
      </w:r>
    </w:p>
    <w:p w:rsidR="00F71A22" w:rsidRPr="002158FB" w:rsidRDefault="00F71A22" w:rsidP="00F71A22">
      <w:pPr>
        <w:pStyle w:val="ac"/>
        <w:jc w:val="right"/>
        <w:rPr>
          <w:b w:val="0"/>
          <w:sz w:val="24"/>
        </w:rPr>
      </w:pPr>
      <w:r w:rsidRPr="002158FB">
        <w:rPr>
          <w:b w:val="0"/>
          <w:sz w:val="24"/>
        </w:rPr>
        <w:t>№01-05/206</w:t>
      </w:r>
    </w:p>
    <w:p w:rsidR="004A7579" w:rsidRPr="002158FB" w:rsidRDefault="00F71A22" w:rsidP="00F71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58FB">
        <w:rPr>
          <w:rFonts w:ascii="Times New Roman" w:hAnsi="Times New Roman" w:cs="Times New Roman"/>
          <w:sz w:val="24"/>
          <w:szCs w:val="24"/>
        </w:rPr>
        <w:t>20.10.2014 г.</w:t>
      </w:r>
    </w:p>
    <w:p w:rsidR="00D77188" w:rsidRPr="002158FB" w:rsidRDefault="00D77188" w:rsidP="00D771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7188" w:rsidRPr="002158FB" w:rsidRDefault="00D77188" w:rsidP="00D771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7188" w:rsidRPr="002158FB" w:rsidRDefault="00D77188" w:rsidP="00D77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7188" w:rsidRPr="002158FB" w:rsidRDefault="00D77188" w:rsidP="00D77188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58FB">
        <w:rPr>
          <w:rFonts w:ascii="Times New Roman" w:hAnsi="Times New Roman" w:cs="Times New Roman"/>
          <w:b/>
          <w:sz w:val="24"/>
          <w:szCs w:val="24"/>
        </w:rPr>
        <w:t>об учебно-методическом комплексе по специальност</w:t>
      </w:r>
      <w:r w:rsidR="00881A66" w:rsidRPr="002158FB">
        <w:rPr>
          <w:rFonts w:ascii="Times New Roman" w:hAnsi="Times New Roman" w:cs="Times New Roman"/>
          <w:b/>
          <w:sz w:val="24"/>
          <w:szCs w:val="24"/>
        </w:rPr>
        <w:t>ям</w:t>
      </w:r>
      <w:r w:rsidR="00F71A22" w:rsidRPr="002158FB">
        <w:rPr>
          <w:rFonts w:ascii="Times New Roman" w:hAnsi="Times New Roman" w:cs="Times New Roman"/>
          <w:b/>
          <w:sz w:val="24"/>
          <w:szCs w:val="24"/>
        </w:rPr>
        <w:t xml:space="preserve"> (профессиям)</w:t>
      </w:r>
    </w:p>
    <w:p w:rsidR="00F71A22" w:rsidRPr="002158FB" w:rsidRDefault="00F71A22" w:rsidP="00F71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FB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</w:t>
      </w:r>
      <w:r w:rsidRPr="002158FB">
        <w:rPr>
          <w:rFonts w:ascii="Times New Roman" w:hAnsi="Times New Roman" w:cs="Times New Roman"/>
          <w:b/>
          <w:sz w:val="24"/>
          <w:szCs w:val="24"/>
        </w:rPr>
        <w:t>е</w:t>
      </w:r>
      <w:r w:rsidRPr="002158FB">
        <w:rPr>
          <w:rFonts w:ascii="Times New Roman" w:hAnsi="Times New Roman" w:cs="Times New Roman"/>
          <w:b/>
          <w:sz w:val="24"/>
          <w:szCs w:val="24"/>
        </w:rPr>
        <w:t>ния «Хабаровский колледж отраслевых технологий и сферы обслуживания»</w:t>
      </w:r>
    </w:p>
    <w:p w:rsidR="00D77188" w:rsidRPr="002158FB" w:rsidRDefault="00D77188" w:rsidP="00D77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8" w:rsidRPr="002158FB" w:rsidRDefault="00D77188" w:rsidP="00D77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F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E4E53" w:rsidRPr="002158FB" w:rsidRDefault="00FE4E53" w:rsidP="0041181F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A89" w:rsidRDefault="00FE4E53" w:rsidP="007230A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FB">
        <w:rPr>
          <w:rFonts w:ascii="Times New Roman" w:eastAsia="Calibri" w:hAnsi="Times New Roman" w:cs="Times New Roman"/>
          <w:bCs/>
          <w:sz w:val="24"/>
          <w:szCs w:val="24"/>
        </w:rPr>
        <w:t>1.1.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учебно-методическом комплексе по специальностям </w:t>
      </w:r>
      <w:r w:rsidR="00F71A22" w:rsidRPr="002158FB">
        <w:rPr>
          <w:rFonts w:ascii="Times New Roman" w:eastAsia="Times New Roman" w:hAnsi="Times New Roman" w:cs="Times New Roman"/>
          <w:sz w:val="24"/>
          <w:szCs w:val="24"/>
        </w:rPr>
        <w:t xml:space="preserve">(профессиям) </w:t>
      </w:r>
      <w:r w:rsidR="00F71A22" w:rsidRPr="002158FB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на основании 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РФ «Об образовании» </w:t>
      </w:r>
      <w:r w:rsidR="007230AC" w:rsidRPr="002158FB">
        <w:rPr>
          <w:rFonts w:ascii="Times New Roman" w:hAnsi="Times New Roman" w:cs="Times New Roman"/>
          <w:sz w:val="24"/>
          <w:szCs w:val="24"/>
        </w:rPr>
        <w:t>от 29.12.2012 г. № 273- ФЗ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федерал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8A" w:rsidRPr="002158FB">
        <w:rPr>
          <w:rFonts w:ascii="Times New Roman" w:eastAsia="Times New Roman" w:hAnsi="Times New Roman" w:cs="Times New Roman"/>
          <w:sz w:val="24"/>
          <w:szCs w:val="24"/>
        </w:rPr>
        <w:t xml:space="preserve">(далее – ФГОС) 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по реализуемым 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 xml:space="preserve">Колледже 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специальностям в соответствии с лицензией </w:t>
      </w:r>
      <w:r w:rsidR="007230AC" w:rsidRPr="002158FB">
        <w:rPr>
          <w:rFonts w:ascii="Times New Roman" w:hAnsi="Times New Roman" w:cs="Times New Roman"/>
          <w:sz w:val="24"/>
          <w:szCs w:val="24"/>
        </w:rPr>
        <w:t>№ 1104 от 25.05.2012г.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; Приказ</w:t>
      </w:r>
      <w:r w:rsidR="00881A66" w:rsidRPr="002158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 xml:space="preserve"> России от 16.08.2013 г. № 74 «Об утверждении порядка проведения государственной итоговой аттестации по образовательными программам среднего профессионального образования» </w:t>
      </w:r>
      <w:r w:rsidR="007230AC" w:rsidRPr="002158FB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="007230AC" w:rsidRPr="00215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230AC" w:rsidRPr="002158FB">
        <w:rPr>
          <w:rFonts w:ascii="Times New Roman" w:hAnsi="Times New Roman" w:cs="Times New Roman"/>
          <w:sz w:val="24"/>
          <w:szCs w:val="24"/>
        </w:rPr>
        <w:t xml:space="preserve"> России от 31.01.2014 № 74)</w:t>
      </w:r>
      <w:r w:rsidR="007230AC" w:rsidRPr="002158F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94C6F" w:rsidRPr="00215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0AC" w:rsidRPr="002158FB">
        <w:rPr>
          <w:rFonts w:ascii="Times New Roman" w:hAnsi="Times New Roman" w:cs="Times New Roman"/>
          <w:sz w:val="24"/>
          <w:szCs w:val="24"/>
        </w:rPr>
        <w:t>письм</w:t>
      </w:r>
      <w:r w:rsidR="00881A66" w:rsidRPr="002158FB">
        <w:rPr>
          <w:rFonts w:ascii="Times New Roman" w:hAnsi="Times New Roman" w:cs="Times New Roman"/>
          <w:sz w:val="24"/>
          <w:szCs w:val="24"/>
        </w:rPr>
        <w:t>а</w:t>
      </w:r>
      <w:r w:rsidR="007230AC" w:rsidRPr="002158FB">
        <w:rPr>
          <w:rFonts w:ascii="Times New Roman" w:hAnsi="Times New Roman" w:cs="Times New Roman"/>
          <w:sz w:val="24"/>
          <w:szCs w:val="24"/>
        </w:rPr>
        <w:t xml:space="preserve"> Минобразования России от 05.04.99 № 16-52-55 ин/16-13 «Рекомендации по органи</w:t>
      </w:r>
      <w:r w:rsidR="00881A66" w:rsidRPr="002158FB">
        <w:rPr>
          <w:rFonts w:ascii="Times New Roman" w:hAnsi="Times New Roman" w:cs="Times New Roman"/>
          <w:sz w:val="24"/>
          <w:szCs w:val="24"/>
        </w:rPr>
        <w:t>з</w:t>
      </w:r>
      <w:r w:rsidR="00881A66" w:rsidRPr="002158FB">
        <w:rPr>
          <w:rFonts w:ascii="Times New Roman" w:hAnsi="Times New Roman" w:cs="Times New Roman"/>
          <w:sz w:val="24"/>
          <w:szCs w:val="24"/>
        </w:rPr>
        <w:t>а</w:t>
      </w:r>
      <w:r w:rsidR="00881A66" w:rsidRPr="002158FB">
        <w:rPr>
          <w:rFonts w:ascii="Times New Roman" w:hAnsi="Times New Roman" w:cs="Times New Roman"/>
          <w:sz w:val="24"/>
          <w:szCs w:val="24"/>
        </w:rPr>
        <w:t>ц</w:t>
      </w:r>
      <w:r w:rsidR="00881A66">
        <w:rPr>
          <w:rFonts w:ascii="Times New Roman" w:hAnsi="Times New Roman" w:cs="Times New Roman"/>
          <w:sz w:val="24"/>
          <w:szCs w:val="24"/>
        </w:rPr>
        <w:t xml:space="preserve">ии </w:t>
      </w:r>
      <w:r w:rsidR="007230AC" w:rsidRPr="007230AC">
        <w:rPr>
          <w:rFonts w:ascii="Times New Roman" w:hAnsi="Times New Roman" w:cs="Times New Roman"/>
          <w:sz w:val="24"/>
          <w:szCs w:val="24"/>
        </w:rPr>
        <w:t>выполнения и защиты курсовой работы (проекта) по дисциплине в образовательных учреждениях среднего профессиональн</w:t>
      </w:r>
      <w:r w:rsidR="007230AC" w:rsidRPr="007230AC">
        <w:rPr>
          <w:rFonts w:ascii="Times New Roman" w:hAnsi="Times New Roman" w:cs="Times New Roman"/>
          <w:sz w:val="24"/>
          <w:szCs w:val="24"/>
        </w:rPr>
        <w:t>о</w:t>
      </w:r>
      <w:r w:rsidR="007230AC" w:rsidRPr="007230AC">
        <w:rPr>
          <w:rFonts w:ascii="Times New Roman" w:hAnsi="Times New Roman" w:cs="Times New Roman"/>
          <w:sz w:val="24"/>
          <w:szCs w:val="24"/>
        </w:rPr>
        <w:t>го образования»; рекомендаци</w:t>
      </w:r>
      <w:r w:rsidR="00881A66">
        <w:rPr>
          <w:rFonts w:ascii="Times New Roman" w:hAnsi="Times New Roman" w:cs="Times New Roman"/>
          <w:sz w:val="24"/>
          <w:szCs w:val="24"/>
        </w:rPr>
        <w:t>й</w:t>
      </w:r>
      <w:r w:rsidR="007230AC" w:rsidRPr="007230AC">
        <w:rPr>
          <w:rFonts w:ascii="Times New Roman" w:hAnsi="Times New Roman" w:cs="Times New Roman"/>
          <w:sz w:val="24"/>
          <w:szCs w:val="24"/>
        </w:rPr>
        <w:t xml:space="preserve"> по организации промежуточной аттестации студентов в обр</w:t>
      </w:r>
      <w:r w:rsidR="007230AC" w:rsidRPr="007230AC">
        <w:rPr>
          <w:rFonts w:ascii="Times New Roman" w:hAnsi="Times New Roman" w:cs="Times New Roman"/>
          <w:sz w:val="24"/>
          <w:szCs w:val="24"/>
        </w:rPr>
        <w:t>а</w:t>
      </w:r>
      <w:r w:rsidR="007230AC" w:rsidRPr="007230AC">
        <w:rPr>
          <w:rFonts w:ascii="Times New Roman" w:hAnsi="Times New Roman" w:cs="Times New Roman"/>
          <w:sz w:val="24"/>
          <w:szCs w:val="24"/>
        </w:rPr>
        <w:t>зовательных учреждениях среднего профессионал</w:t>
      </w:r>
      <w:r w:rsidR="007230AC" w:rsidRPr="007230AC">
        <w:rPr>
          <w:rFonts w:ascii="Times New Roman" w:hAnsi="Times New Roman" w:cs="Times New Roman"/>
          <w:sz w:val="24"/>
          <w:szCs w:val="24"/>
        </w:rPr>
        <w:t>ь</w:t>
      </w:r>
      <w:r w:rsidR="007230AC" w:rsidRPr="007230AC">
        <w:rPr>
          <w:rFonts w:ascii="Times New Roman" w:hAnsi="Times New Roman" w:cs="Times New Roman"/>
          <w:sz w:val="24"/>
          <w:szCs w:val="24"/>
        </w:rPr>
        <w:t xml:space="preserve">ного образования (Приложение к письму Минобразования России от 05.04.99 № 16-52-59 ин/16-13) </w:t>
      </w:r>
      <w:r w:rsidR="007230AC" w:rsidRPr="007230AC">
        <w:rPr>
          <w:rFonts w:ascii="Times New Roman" w:eastAsia="Times New Roman" w:hAnsi="Times New Roman" w:cs="Times New Roman"/>
          <w:sz w:val="24"/>
          <w:szCs w:val="24"/>
        </w:rPr>
        <w:t>и Устав</w:t>
      </w:r>
      <w:r w:rsidR="00881A66">
        <w:rPr>
          <w:rFonts w:ascii="Times New Roman" w:eastAsia="Times New Roman" w:hAnsi="Times New Roman" w:cs="Times New Roman"/>
          <w:sz w:val="24"/>
          <w:szCs w:val="24"/>
        </w:rPr>
        <w:t xml:space="preserve">а Колледжа. </w:t>
      </w:r>
    </w:p>
    <w:p w:rsidR="00FE4E53" w:rsidRPr="007230AC" w:rsidRDefault="00261A89" w:rsidP="00D23588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Цель настоящего </w:t>
      </w:r>
      <w:r w:rsidR="007230AC" w:rsidRPr="007230AC">
        <w:rPr>
          <w:rFonts w:ascii="Times New Roman" w:eastAsia="Calibri" w:hAnsi="Times New Roman" w:cs="Times New Roman"/>
          <w:sz w:val="24"/>
          <w:szCs w:val="24"/>
        </w:rPr>
        <w:t>п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оложени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 w:rsidR="00327A22" w:rsidRPr="007230AC">
        <w:rPr>
          <w:rFonts w:ascii="Times New Roman" w:hAnsi="Times New Roman" w:cs="Times New Roman"/>
          <w:sz w:val="24"/>
          <w:szCs w:val="24"/>
        </w:rPr>
        <w:t>учебно-методическом комплексе</w:t>
      </w:r>
      <w:r w:rsidR="00D23588">
        <w:rPr>
          <w:rFonts w:ascii="Times New Roman" w:hAnsi="Times New Roman" w:cs="Times New Roman"/>
          <w:sz w:val="24"/>
          <w:szCs w:val="24"/>
        </w:rPr>
        <w:t xml:space="preserve"> (далее – УМК)</w:t>
      </w:r>
      <w:r w:rsidR="00327A22" w:rsidRPr="007230AC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881A66">
        <w:rPr>
          <w:rFonts w:ascii="Times New Roman" w:hAnsi="Times New Roman" w:cs="Times New Roman"/>
          <w:sz w:val="24"/>
          <w:szCs w:val="24"/>
        </w:rPr>
        <w:t>ям</w:t>
      </w:r>
      <w:r w:rsidR="00594C6F">
        <w:rPr>
          <w:rFonts w:ascii="Times New Roman" w:hAnsi="Times New Roman" w:cs="Times New Roman"/>
          <w:sz w:val="24"/>
          <w:szCs w:val="24"/>
        </w:rPr>
        <w:t xml:space="preserve"> </w:t>
      </w:r>
      <w:r w:rsidR="00881A66" w:rsidRPr="00216FFA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327A22" w:rsidRPr="00216FFA">
        <w:rPr>
          <w:rFonts w:ascii="Times New Roman" w:eastAsia="Calibri" w:hAnsi="Times New Roman" w:cs="Times New Roman"/>
          <w:sz w:val="24"/>
          <w:szCs w:val="24"/>
        </w:rPr>
        <w:t>(далее - По</w:t>
      </w:r>
      <w:r w:rsidR="007230AC" w:rsidRPr="00216FFA">
        <w:rPr>
          <w:rFonts w:ascii="Times New Roman" w:eastAsia="Calibri" w:hAnsi="Times New Roman" w:cs="Times New Roman"/>
          <w:sz w:val="24"/>
          <w:szCs w:val="24"/>
        </w:rPr>
        <w:t>ложение)</w:t>
      </w:r>
      <w:r w:rsidR="00594C6F" w:rsidRPr="00216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588" w:rsidRPr="00216FFA">
        <w:rPr>
          <w:rFonts w:ascii="Times New Roman" w:eastAsia="Calibri" w:hAnsi="Times New Roman" w:cs="Times New Roman"/>
          <w:sz w:val="24"/>
          <w:szCs w:val="24"/>
        </w:rPr>
        <w:t>-</w:t>
      </w:r>
      <w:r w:rsidR="00FE4E53" w:rsidRPr="00216FFA">
        <w:rPr>
          <w:rFonts w:ascii="Times New Roman" w:eastAsia="Calibri" w:hAnsi="Times New Roman" w:cs="Times New Roman"/>
          <w:sz w:val="24"/>
          <w:szCs w:val="24"/>
        </w:rPr>
        <w:t xml:space="preserve"> вв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едени</w:t>
      </w:r>
      <w:r w:rsidR="00D23588">
        <w:rPr>
          <w:rFonts w:ascii="Times New Roman" w:eastAsia="Calibri" w:hAnsi="Times New Roman" w:cs="Times New Roman"/>
          <w:sz w:val="24"/>
          <w:szCs w:val="24"/>
        </w:rPr>
        <w:t>е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единых требований к учебно-методичес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кому обеспечению специ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 xml:space="preserve">альностей </w:t>
      </w:r>
      <w:r w:rsidR="00F71A22">
        <w:rPr>
          <w:rFonts w:ascii="Times New Roman" w:eastAsia="Calibri" w:hAnsi="Times New Roman" w:cs="Times New Roman"/>
          <w:sz w:val="24"/>
          <w:szCs w:val="24"/>
        </w:rPr>
        <w:t xml:space="preserve">(профессий) 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>Колледжа</w:t>
      </w:r>
      <w:r w:rsidR="00D23588">
        <w:rPr>
          <w:rFonts w:ascii="Times New Roman" w:eastAsia="Calibri" w:hAnsi="Times New Roman" w:cs="Times New Roman"/>
          <w:sz w:val="24"/>
          <w:szCs w:val="24"/>
        </w:rPr>
        <w:t>, у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регулир</w:t>
      </w:r>
      <w:r w:rsidR="00D23588">
        <w:rPr>
          <w:rFonts w:ascii="Times New Roman" w:eastAsia="Calibri" w:hAnsi="Times New Roman" w:cs="Times New Roman"/>
          <w:sz w:val="24"/>
          <w:szCs w:val="24"/>
        </w:rPr>
        <w:t>ование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проце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с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с</w:t>
      </w:r>
      <w:r w:rsidR="00D23588">
        <w:rPr>
          <w:rFonts w:ascii="Times New Roman" w:eastAsia="Calibri" w:hAnsi="Times New Roman" w:cs="Times New Roman"/>
          <w:sz w:val="24"/>
          <w:szCs w:val="24"/>
        </w:rPr>
        <w:t>а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подготовки учебно-методического оснащения </w:t>
      </w:r>
      <w:proofErr w:type="gramStart"/>
      <w:r w:rsidR="00FE4E53" w:rsidRPr="007230AC">
        <w:rPr>
          <w:rFonts w:ascii="Times New Roman" w:eastAsia="Calibri" w:hAnsi="Times New Roman" w:cs="Times New Roman"/>
          <w:sz w:val="24"/>
          <w:szCs w:val="24"/>
        </w:rPr>
        <w:t>специально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>сти</w:t>
      </w:r>
      <w:proofErr w:type="gramEnd"/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как с точки зрения содерж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а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ния, так и формы в целях организации образовательного процесса в соответствии 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программой (далее</w:t>
      </w:r>
      <w:r w:rsidR="00F71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FBA" w:rsidRPr="007230AC">
        <w:rPr>
          <w:rFonts w:ascii="Times New Roman" w:eastAsia="Calibri" w:hAnsi="Times New Roman" w:cs="Times New Roman"/>
          <w:sz w:val="24"/>
          <w:szCs w:val="24"/>
        </w:rPr>
        <w:t>–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ОПОП)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412FD" w:rsidRPr="007230AC">
        <w:rPr>
          <w:rFonts w:ascii="Times New Roman" w:eastAsia="Calibri" w:hAnsi="Times New Roman" w:cs="Times New Roman"/>
          <w:sz w:val="24"/>
          <w:szCs w:val="24"/>
        </w:rPr>
        <w:t>ли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 xml:space="preserve"> программой подготовки специалистов среднего звена (далее - ППССЗ)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4E53" w:rsidRPr="007230AC" w:rsidRDefault="00FE4E53" w:rsidP="00327A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1.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3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. Доля </w:t>
      </w:r>
      <w:r w:rsidR="00327A22" w:rsidRPr="007230AC">
        <w:rPr>
          <w:rFonts w:ascii="Times New Roman" w:eastAsia="Calibri" w:hAnsi="Times New Roman" w:cs="Times New Roman"/>
          <w:sz w:val="24"/>
          <w:szCs w:val="24"/>
        </w:rPr>
        <w:t>специальностей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,</w:t>
      </w:r>
      <w:r w:rsidR="00D2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обеспеченных УМК</w:t>
      </w:r>
      <w:r w:rsidR="007655A4" w:rsidRPr="007230AC">
        <w:rPr>
          <w:rFonts w:ascii="Times New Roman" w:eastAsia="Calibri" w:hAnsi="Times New Roman" w:cs="Times New Roman"/>
          <w:sz w:val="24"/>
          <w:szCs w:val="24"/>
        </w:rPr>
        <w:t>,</w:t>
      </w:r>
      <w:r w:rsidR="00D2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является одним из </w:t>
      </w:r>
      <w:proofErr w:type="spellStart"/>
      <w:r w:rsidRPr="007230AC">
        <w:rPr>
          <w:rFonts w:ascii="Times New Roman" w:eastAsia="Calibri" w:hAnsi="Times New Roman" w:cs="Times New Roman"/>
          <w:sz w:val="24"/>
          <w:szCs w:val="24"/>
        </w:rPr>
        <w:t>аккредитационных</w:t>
      </w:r>
      <w:proofErr w:type="spellEnd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показателей, характеризующих учебно-методическую деятель</w:t>
      </w:r>
      <w:r w:rsidR="001C0E64" w:rsidRPr="007230AC">
        <w:rPr>
          <w:rFonts w:ascii="Times New Roman" w:eastAsia="Calibri" w:hAnsi="Times New Roman" w:cs="Times New Roman"/>
          <w:sz w:val="24"/>
          <w:szCs w:val="24"/>
        </w:rPr>
        <w:t>ность Колледжа</w:t>
      </w:r>
      <w:r w:rsidRPr="007230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4E53" w:rsidRPr="007230AC" w:rsidRDefault="00FE4E53" w:rsidP="00327A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1.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5</w:t>
      </w:r>
      <w:r w:rsidRPr="007230AC">
        <w:rPr>
          <w:rFonts w:ascii="Times New Roman" w:eastAsia="Calibri" w:hAnsi="Times New Roman" w:cs="Times New Roman"/>
          <w:sz w:val="24"/>
          <w:szCs w:val="24"/>
        </w:rPr>
        <w:t>. УМК корректируются один раз в год в соответствии с требованиями к ОПОП</w:t>
      </w:r>
      <w:r w:rsidR="001C0E64" w:rsidRPr="007230A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412FD" w:rsidRPr="007230AC">
        <w:rPr>
          <w:rFonts w:ascii="Times New Roman" w:eastAsia="Calibri" w:hAnsi="Times New Roman" w:cs="Times New Roman"/>
          <w:sz w:val="24"/>
          <w:szCs w:val="24"/>
        </w:rPr>
        <w:t>ли</w:t>
      </w:r>
      <w:r w:rsidR="001C0E64" w:rsidRPr="007230AC">
        <w:rPr>
          <w:rFonts w:ascii="Times New Roman" w:eastAsia="Calibri" w:hAnsi="Times New Roman" w:cs="Times New Roman"/>
          <w:sz w:val="24"/>
          <w:szCs w:val="24"/>
        </w:rPr>
        <w:t xml:space="preserve"> ППССЗ</w:t>
      </w:r>
      <w:r w:rsidRPr="007230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4E53" w:rsidRPr="007230AC" w:rsidRDefault="00FE4E53" w:rsidP="00327A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E53" w:rsidRPr="007230AC" w:rsidRDefault="00FE4E53" w:rsidP="001C0E64">
      <w:pPr>
        <w:pStyle w:val="a6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0AC">
        <w:rPr>
          <w:rFonts w:ascii="Times New Roman" w:eastAsia="Calibri" w:hAnsi="Times New Roman" w:cs="Times New Roman"/>
          <w:b/>
          <w:sz w:val="24"/>
          <w:szCs w:val="24"/>
        </w:rPr>
        <w:t>Цели и задачи формирования УМК</w:t>
      </w:r>
      <w:r w:rsidR="00AA75D4"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D23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E64"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="00F71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(профессии)</w:t>
      </w:r>
    </w:p>
    <w:p w:rsidR="00FE4E53" w:rsidRPr="007230AC" w:rsidRDefault="00FE4E53" w:rsidP="001C0E6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E53" w:rsidRPr="007230AC" w:rsidRDefault="007655A4" w:rsidP="00C41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2.1.</w:t>
      </w:r>
      <w:r w:rsidR="001C0E64" w:rsidRPr="007230AC">
        <w:rPr>
          <w:rFonts w:ascii="Times New Roman" w:eastAsia="Calibri" w:hAnsi="Times New Roman" w:cs="Times New Roman"/>
          <w:sz w:val="24"/>
          <w:szCs w:val="24"/>
        </w:rPr>
        <w:t>УМК по специальности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A22">
        <w:rPr>
          <w:rFonts w:ascii="Times New Roman" w:eastAsia="Calibri" w:hAnsi="Times New Roman" w:cs="Times New Roman"/>
          <w:sz w:val="24"/>
          <w:szCs w:val="24"/>
        </w:rPr>
        <w:t xml:space="preserve">(профессии) 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формируется с целью систематизации</w:t>
      </w:r>
      <w:r w:rsidR="00D2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норм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а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тивных, учебно-методических и методических материалов, обеспечивающих качественное с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о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держание и организацию образовательного процесса.</w:t>
      </w:r>
    </w:p>
    <w:p w:rsidR="00FE4E53" w:rsidRPr="007230AC" w:rsidRDefault="007655A4" w:rsidP="00C412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2.2.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Разработка и использование УМК в учебном процессе </w:t>
      </w:r>
      <w:proofErr w:type="gramStart"/>
      <w:r w:rsidR="00FE4E53" w:rsidRPr="007230AC">
        <w:rPr>
          <w:rFonts w:ascii="Times New Roman" w:eastAsia="Calibri" w:hAnsi="Times New Roman" w:cs="Times New Roman"/>
          <w:sz w:val="24"/>
          <w:szCs w:val="24"/>
        </w:rPr>
        <w:t>нацелен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="00FE4E53" w:rsidRPr="007230AC">
        <w:rPr>
          <w:rFonts w:ascii="Times New Roman" w:eastAsia="Calibri" w:hAnsi="Times New Roman" w:cs="Times New Roman"/>
          <w:sz w:val="24"/>
          <w:szCs w:val="24"/>
        </w:rPr>
        <w:t xml:space="preserve"> на решение след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у</w:t>
      </w:r>
      <w:r w:rsidR="00FE4E53" w:rsidRPr="007230AC">
        <w:rPr>
          <w:rFonts w:ascii="Times New Roman" w:eastAsia="Calibri" w:hAnsi="Times New Roman" w:cs="Times New Roman"/>
          <w:sz w:val="24"/>
          <w:szCs w:val="24"/>
        </w:rPr>
        <w:t>ющих основных задач: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четкое определение места и роли 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профессионального модуля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>междисциплинарного курса</w:t>
      </w:r>
      <w:r w:rsidR="00C412FD" w:rsidRPr="007230AC">
        <w:rPr>
          <w:rFonts w:ascii="Times New Roman" w:eastAsia="Calibri" w:hAnsi="Times New Roman" w:cs="Times New Roman"/>
          <w:sz w:val="24"/>
          <w:szCs w:val="24"/>
        </w:rPr>
        <w:t xml:space="preserve"> (далее – УД, МДК, ПМ)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программе; фиксация и конкретизация на этой основе учебных целей и задач;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lastRenderedPageBreak/>
        <w:t>последовательная реализация внутри</w:t>
      </w:r>
      <w:r w:rsidR="00F9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и междисциплинарных логических связей, с</w:t>
      </w:r>
      <w:r w:rsidRPr="007230AC">
        <w:rPr>
          <w:rFonts w:ascii="Times New Roman" w:eastAsia="Calibri" w:hAnsi="Times New Roman" w:cs="Times New Roman"/>
          <w:sz w:val="24"/>
          <w:szCs w:val="24"/>
        </w:rPr>
        <w:t>о</w:t>
      </w:r>
      <w:r w:rsidRPr="007230AC">
        <w:rPr>
          <w:rFonts w:ascii="Times New Roman" w:eastAsia="Calibri" w:hAnsi="Times New Roman" w:cs="Times New Roman"/>
          <w:sz w:val="24"/>
          <w:szCs w:val="24"/>
        </w:rPr>
        <w:t>гласование содержания и устранение дублирования изучаемого материала с другими</w:t>
      </w:r>
      <w:r w:rsidR="00F71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образ</w:t>
      </w:r>
      <w:r w:rsidRPr="007230AC">
        <w:rPr>
          <w:rFonts w:ascii="Times New Roman" w:eastAsia="Calibri" w:hAnsi="Times New Roman" w:cs="Times New Roman"/>
          <w:sz w:val="24"/>
          <w:szCs w:val="24"/>
        </w:rPr>
        <w:t>о</w:t>
      </w:r>
      <w:r w:rsidRPr="007230AC">
        <w:rPr>
          <w:rFonts w:ascii="Times New Roman" w:eastAsia="Calibri" w:hAnsi="Times New Roman" w:cs="Times New Roman"/>
          <w:sz w:val="24"/>
          <w:szCs w:val="24"/>
        </w:rPr>
        <w:t>вательными программами;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рациональное распределение учебного времени по разделам курса и видам учебных занятий;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материала между аудиторными занятиями и внеаудиторной работой </w:t>
      </w:r>
      <w:proofErr w:type="gramStart"/>
      <w:r w:rsidRPr="007230A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планирование и организация самостоятельной работы </w:t>
      </w:r>
      <w:proofErr w:type="gramStart"/>
      <w:r w:rsidRPr="007230A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с учетом раци</w:t>
      </w:r>
      <w:r w:rsidRPr="007230AC">
        <w:rPr>
          <w:rFonts w:ascii="Times New Roman" w:eastAsia="Calibri" w:hAnsi="Times New Roman" w:cs="Times New Roman"/>
          <w:sz w:val="24"/>
          <w:szCs w:val="24"/>
        </w:rPr>
        <w:t>о</w:t>
      </w:r>
      <w:r w:rsidRPr="007230AC">
        <w:rPr>
          <w:rFonts w:ascii="Times New Roman" w:eastAsia="Calibri" w:hAnsi="Times New Roman" w:cs="Times New Roman"/>
          <w:sz w:val="24"/>
          <w:szCs w:val="24"/>
        </w:rPr>
        <w:t>нального использования времени, отведенного на самостоятельную работу;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разработка оптимальной системы текущего, промежуточного и итогового контроля знаний обучающихся;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отражение в содержании</w:t>
      </w:r>
      <w:r w:rsidR="002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FD" w:rsidRPr="007230AC">
        <w:rPr>
          <w:rFonts w:ascii="Times New Roman" w:eastAsia="Calibri" w:hAnsi="Times New Roman" w:cs="Times New Roman"/>
          <w:sz w:val="24"/>
          <w:szCs w:val="24"/>
        </w:rPr>
        <w:t>УД, МДК, ПМ</w:t>
      </w:r>
      <w:r w:rsidR="002B4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современных достижений науки, культуры и других сфер общественной практики, связанных с данной специально</w:t>
      </w:r>
      <w:r w:rsidR="00C412FD" w:rsidRPr="007230AC">
        <w:rPr>
          <w:rFonts w:ascii="Times New Roman" w:eastAsia="Calibri" w:hAnsi="Times New Roman" w:cs="Times New Roman"/>
          <w:sz w:val="24"/>
          <w:szCs w:val="24"/>
        </w:rPr>
        <w:t>стью</w:t>
      </w:r>
      <w:r w:rsidR="00030D56">
        <w:rPr>
          <w:rFonts w:ascii="Times New Roman" w:eastAsia="Calibri" w:hAnsi="Times New Roman" w:cs="Times New Roman"/>
          <w:sz w:val="24"/>
          <w:szCs w:val="24"/>
        </w:rPr>
        <w:t xml:space="preserve"> (профессией)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4E53" w:rsidRPr="007230AC" w:rsidRDefault="00FE4E53" w:rsidP="00C412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определение круга источников учебной, справочной, методической и научной лит</w:t>
      </w:r>
      <w:r w:rsidRPr="007230AC">
        <w:rPr>
          <w:rFonts w:ascii="Times New Roman" w:eastAsia="Calibri" w:hAnsi="Times New Roman" w:cs="Times New Roman"/>
          <w:sz w:val="24"/>
          <w:szCs w:val="24"/>
        </w:rPr>
        <w:t>е</w:t>
      </w:r>
      <w:r w:rsidRPr="007230AC">
        <w:rPr>
          <w:rFonts w:ascii="Times New Roman" w:eastAsia="Calibri" w:hAnsi="Times New Roman" w:cs="Times New Roman"/>
          <w:sz w:val="24"/>
          <w:szCs w:val="24"/>
        </w:rPr>
        <w:t>ратуры, необходимых для освоения</w:t>
      </w:r>
      <w:r w:rsidR="0003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FD" w:rsidRPr="007230AC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030D56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и формировани</w:t>
      </w:r>
      <w:r w:rsidR="00860B22" w:rsidRPr="007230AC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230AC">
        <w:rPr>
          <w:rFonts w:ascii="Times New Roman" w:eastAsia="Calibri" w:hAnsi="Times New Roman" w:cs="Times New Roman"/>
          <w:sz w:val="24"/>
          <w:szCs w:val="24"/>
        </w:rPr>
        <w:t>библиогр</w:t>
      </w:r>
      <w:r w:rsidRPr="007230AC">
        <w:rPr>
          <w:rFonts w:ascii="Times New Roman" w:eastAsia="Calibri" w:hAnsi="Times New Roman" w:cs="Times New Roman"/>
          <w:sz w:val="24"/>
          <w:szCs w:val="24"/>
        </w:rPr>
        <w:t>а</w:t>
      </w:r>
      <w:r w:rsidRPr="007230AC">
        <w:rPr>
          <w:rFonts w:ascii="Times New Roman" w:eastAsia="Calibri" w:hAnsi="Times New Roman" w:cs="Times New Roman"/>
          <w:sz w:val="24"/>
          <w:szCs w:val="24"/>
        </w:rPr>
        <w:t>фического списка.</w:t>
      </w:r>
    </w:p>
    <w:p w:rsidR="00FE4E53" w:rsidRPr="007230AC" w:rsidRDefault="00FE4E53" w:rsidP="001C0E6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E53" w:rsidRPr="007230AC" w:rsidRDefault="00FE4E53" w:rsidP="00C412FD">
      <w:pPr>
        <w:pStyle w:val="a6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УМК</w:t>
      </w:r>
      <w:r w:rsidR="00AA75D4"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специальности</w:t>
      </w:r>
      <w:r w:rsidR="0003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(профессии)</w:t>
      </w:r>
    </w:p>
    <w:p w:rsidR="00FE4E53" w:rsidRPr="007230AC" w:rsidRDefault="00FE4E53" w:rsidP="0041181F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E53" w:rsidRPr="007230AC" w:rsidRDefault="00FE4E53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В контексте данного Положения УМК рассматривается как совокупность нормати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33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ных, учебно-методических,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</w:t>
      </w:r>
      <w:r w:rsidR="00C33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C33B8A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контрольно-оценочных</w:t>
      </w:r>
      <w:r w:rsidR="00C33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материалов, необходимых и достаточных для организации учебного процесса по специально</w:t>
      </w:r>
      <w:r w:rsidR="00C412F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ствующих эффективному освоению </w:t>
      </w:r>
      <w:proofErr w:type="gramStart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ОПОП</w:t>
      </w:r>
      <w:r w:rsidR="00C412F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ППССЗ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(ППКРС)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FE4E53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3.2.Материалы, включаемые в УМК, должны отражать современный уровень развития науки и техники, предусматривать логически последовательное изложение учебного матери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ла, использование современных методов, форм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обучения, позволяющих обуча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 глубоко осваивать будущую спе</w:t>
      </w:r>
      <w:r w:rsidR="00C412F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циальность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(профессию)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FE4E53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Состав УМК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содержанием 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плана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="00C412F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2310E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(ППКРС)</w:t>
      </w:r>
      <w:r w:rsidR="002310E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соответс</w:t>
      </w:r>
      <w:r w:rsidR="00C412F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твующей специальности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FE4E53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Структура УМК формируется по следующему алгоритму:</w:t>
      </w:r>
    </w:p>
    <w:p w:rsidR="00FE4E53" w:rsidRPr="007230AC" w:rsidRDefault="00FE4E53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лист;</w:t>
      </w:r>
    </w:p>
    <w:p w:rsidR="00FE4E53" w:rsidRPr="007230AC" w:rsidRDefault="00FE4E53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записка;</w:t>
      </w:r>
    </w:p>
    <w:p w:rsidR="00FE4E53" w:rsidRPr="007230AC" w:rsidRDefault="00FE4E53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экспертиза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УМК специалистами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отраслевых предприятий и организ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ций;</w:t>
      </w:r>
    </w:p>
    <w:p w:rsidR="00FE4E53" w:rsidRPr="007230AC" w:rsidRDefault="00FE4E53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 из протокола заседания п</w:t>
      </w:r>
      <w:r w:rsidR="00C412F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редметно-цикловой комиссии (далее - ПЦК)</w:t>
      </w:r>
      <w:r w:rsidR="004B7C7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</w:t>
      </w:r>
      <w:r w:rsidR="004B7C7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B7C7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комендации к использованию в учебном процессе УМК;</w:t>
      </w:r>
    </w:p>
    <w:p w:rsidR="004B7C78" w:rsidRPr="007230AC" w:rsidRDefault="004B7C78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УМК;</w:t>
      </w:r>
    </w:p>
    <w:p w:rsidR="009474B1" w:rsidRPr="007230AC" w:rsidRDefault="004B7C78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нормативно-правовое обеспечение УМК;</w:t>
      </w:r>
    </w:p>
    <w:p w:rsidR="006F5578" w:rsidRPr="007230AC" w:rsidRDefault="006F5578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</w:t>
      </w:r>
      <w:r w:rsidR="002310E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 по специальности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B7C78" w:rsidRPr="007230AC" w:rsidRDefault="004B7C78" w:rsidP="00C412F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УМК по 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каждой 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ОПД), ПМ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чебной практике (производственное обучение), производственной практике (по профилю специальн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профессии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производственной практике (преддипломная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33B8A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 оценочных средств, </w:t>
      </w:r>
      <w:r w:rsidR="008B2C05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</w:t>
      </w:r>
      <w:r w:rsidR="00860B22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33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учебному плану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ГИА)</w:t>
      </w:r>
      <w:r w:rsidR="008B2C0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E4E53" w:rsidRPr="007230AC" w:rsidRDefault="00FE4E53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Нормативно-правовое обеспечение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E4E53" w:rsidRPr="007230AC" w:rsidRDefault="00860B22" w:rsidP="00C412FD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по специальности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FE4E53" w:rsidP="00C412FD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учебный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по специальности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FE4E53" w:rsidP="00C412FD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 профессионального стан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дарта по специальности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профессиональный стандарт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наличии);</w:t>
      </w:r>
    </w:p>
    <w:p w:rsidR="00FE4E53" w:rsidRPr="007230AC" w:rsidRDefault="00FE4E53" w:rsidP="00C412FD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характеристики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F5578" w:rsidRPr="007230AC" w:rsidRDefault="00FE4E53" w:rsidP="00C412FD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нормативные документы, регулирующие трудовую деятельность п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данной спец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6F5578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3.</w:t>
      </w:r>
      <w:r w:rsidR="004E1519"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6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.УМК по </w:t>
      </w:r>
      <w:r w:rsidR="00860B22"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каждой</w:t>
      </w:r>
      <w:r w:rsidR="00B0323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общепрофессиональн</w:t>
      </w:r>
      <w:r w:rsidR="007655A4"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ой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дисциплин</w:t>
      </w:r>
      <w:r w:rsidR="007655A4"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е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профессиональн</w:t>
      </w:r>
      <w:r w:rsidR="007655A4"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ому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модул</w:t>
      </w:r>
      <w:r w:rsidR="007655A4"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ю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вкл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ю</w:t>
      </w:r>
      <w:r w:rsidRPr="007230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чает:</w:t>
      </w:r>
    </w:p>
    <w:p w:rsidR="006F5578" w:rsidRPr="007230AC" w:rsidRDefault="00A51E8D" w:rsidP="00C412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</w:t>
      </w:r>
      <w:r w:rsidR="006F557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чебно-программную документацию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A51E8D" w:rsidP="00C412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чебно-планирующ</w:t>
      </w:r>
      <w:r w:rsidR="006F557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 w:rsidR="006F557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A51E8D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омплект методических материалов по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 по ОПД, ПМ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борник практических з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нятий с методическими указаниями по их подготовке и проведе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(по всем УД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МДК);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борник практических занятий с методическими указаниями по их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выполнению (по вс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УД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МДК);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борник лабораторных работ с методическими указаниями по их подготовке и пров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(по всем УД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МДК);</w:t>
      </w:r>
      <w:proofErr w:type="gramEnd"/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борник лабораторных работ с методическими указаниями по их выпол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нению (по всем УД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МДК);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 по организац</w:t>
      </w:r>
      <w:proofErr w:type="gramStart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диторной самостоятельной работы обучающихся;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 по использованию технических средств обучения и 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формационных технологий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4E1519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</w:t>
      </w:r>
      <w:r w:rsidR="0044197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образовательном процессе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раздаточного материала, наглядных п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собий, электронных образовательных ресурсов, современных информационных технологий и мультимедийных проектов в УМК следует включить соответствующие перечни.</w:t>
      </w:r>
    </w:p>
    <w:p w:rsidR="00A51E8D" w:rsidRPr="007230AC" w:rsidRDefault="00A51E8D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для организации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внеаудиторной самостоятельной работы обучающихся (п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речень теоретических вопросов для внеаудиторного самостоятельного изучения (по всем УД, ПМ); примерный перечень заданий для внеаудиторного самостоятельной работы обучающи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(по всем УД, ПМ); примерный перечень тематики рефератов, исследовательских работ для обучающихся (по всем УД, ПМ); рекомендации по организации внеаудиторной самостоятел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работы обучающихся;</w:t>
      </w:r>
      <w:proofErr w:type="gramEnd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рекомендации по написанию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рефератов, содержащие основные требования к их оформлению; методические рекомендации по выполнению иссл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довательских работ, содержащие основные требования к их оформлению; список литературы для выполнения внеаудиторной самостоятельной работы).</w:t>
      </w:r>
    </w:p>
    <w:p w:rsidR="00FE4E53" w:rsidRPr="007230AC" w:rsidRDefault="00A51E8D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учебно-методических материалов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и умений</w:t>
      </w:r>
      <w:r w:rsidR="00B03234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освоению общих и профессиональных компетенций </w:t>
      </w:r>
      <w:r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</w:t>
      </w:r>
      <w:r w:rsidR="00FE4E53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r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 оценочных средств по УД, ПМ; п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еречни учебной и дополнительной литературы, нормативно-технической документации, наглядных пособий, технических средств, необходимых для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экзаменов, зачетов, диффере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цированных зачетов, экзаменов квалификационных (при необходимости);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римерный пер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чень темат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курсовых работ (проектов); м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указания по организации деятельн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обучающихся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выполнению курсовых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(проектов);</w:t>
      </w:r>
      <w:proofErr w:type="gramEnd"/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указания по в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полнению курсовых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(проектов)</w:t>
      </w:r>
      <w:proofErr w:type="gramStart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одержащие основные требования к их оформлению;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 литературы,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рекомендуемых к использованию при выполнении проектов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53" w:rsidRPr="007230AC" w:rsidRDefault="00397A7F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3.7.УМК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78B" w:rsidRPr="007230AC">
        <w:rPr>
          <w:rFonts w:ascii="Times New Roman" w:hAnsi="Times New Roman" w:cs="Times New Roman"/>
          <w:sz w:val="24"/>
          <w:szCs w:val="24"/>
        </w:rPr>
        <w:t xml:space="preserve">по 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E297D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чебной практике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(производственное обучение), производственной практике (по профилю специальности), производственной практике (</w:t>
      </w:r>
      <w:proofErr w:type="gramStart"/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</w:t>
      </w:r>
      <w:r w:rsidR="00C35D59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омная</w:t>
      </w:r>
      <w:proofErr w:type="gramEnd"/>
      <w:r w:rsidR="00C35D59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валификационные требования к уровню подготовки выпускника по учебной (пр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изводственное обучение), производственной и преддипломной практике;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</w:t>
      </w:r>
      <w:r w:rsidR="00860B22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практик</w:t>
      </w:r>
      <w:r w:rsidR="0093778B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(произ</w:t>
      </w:r>
      <w:r w:rsidR="00C35D59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водственное обучение)</w:t>
      </w:r>
      <w:r w:rsidR="007655A4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78B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 пра</w:t>
      </w:r>
      <w:r w:rsidR="0093778B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778B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тики (по профилю специальности), производственной практики (</w:t>
      </w:r>
      <w:proofErr w:type="gramStart"/>
      <w:r w:rsidR="0093778B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</w:t>
      </w:r>
      <w:r w:rsidR="00C35D59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омная</w:t>
      </w:r>
      <w:proofErr w:type="gramEnd"/>
      <w:r w:rsidR="00C35D59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3778B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 выпускных ква</w:t>
      </w:r>
      <w:r w:rsidR="00C35D59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лификационных работ по специальности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бразцы отчетной документации </w:t>
      </w:r>
      <w:proofErr w:type="gramStart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производственной практике (дневники, структура отчета);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бразцы отчетной документации </w:t>
      </w:r>
      <w:proofErr w:type="gramStart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преддипломной практике (дне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ники, структура отчета);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рекомендации по организации уче</w:t>
      </w:r>
      <w:r w:rsidR="0085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бной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производственной и предд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пломной практики;</w:t>
      </w:r>
    </w:p>
    <w:p w:rsidR="00FE4E53" w:rsidRPr="007230AC" w:rsidRDefault="00397A7F" w:rsidP="00C412F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рекомендации по ведению и оформлению отчетной документации по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и преддипломной практике для </w:t>
      </w:r>
      <w:proofErr w:type="gramStart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74B1" w:rsidRPr="007230AC" w:rsidRDefault="009474B1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97A7F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97A7F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ГИА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474B1" w:rsidRPr="007230AC" w:rsidRDefault="0093778B" w:rsidP="00C412FD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ГИА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ГИА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объем времени на подг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отовку и проведение ГИА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сроки проведе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ГИА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необходимые экзаменационные материалы; условия подготовки и процед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 проведе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ГИА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формы проведе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ГИА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критерии оценки уровня и качества подготовки вы</w:t>
      </w:r>
      <w:r w:rsidR="00B578C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пускника)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74B1" w:rsidRPr="007230AC" w:rsidRDefault="0093778B" w:rsidP="00C412FD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ематика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дипломных работ (п</w:t>
      </w:r>
      <w:r w:rsidR="00B578C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роектов)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74B1" w:rsidRPr="007230AC" w:rsidRDefault="0093778B" w:rsidP="00C412FD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указания по организации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ГИА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74B1" w:rsidRPr="007230AC" w:rsidRDefault="0093778B" w:rsidP="00C412FD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указания по выполнению</w:t>
      </w:r>
      <w:r w:rsidR="007A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8C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дипломных работ (проектов)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содержащие основные требования к их оформлению;</w:t>
      </w:r>
    </w:p>
    <w:p w:rsidR="00FE4E53" w:rsidRPr="007230AC" w:rsidRDefault="0093778B" w:rsidP="00C412FD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рекомендации по подготовке к защит</w:t>
      </w:r>
      <w:r w:rsidR="00B578C8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дипломной работы (проекта)</w:t>
      </w:r>
      <w:r w:rsidR="009474B1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778B" w:rsidRPr="007230AC" w:rsidRDefault="0093778B" w:rsidP="00C4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C8" w:rsidRPr="007230AC" w:rsidRDefault="00FE4E53" w:rsidP="00B578C8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993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процедура представления УМК</w:t>
      </w:r>
    </w:p>
    <w:p w:rsidR="00FE4E53" w:rsidRPr="007230AC" w:rsidRDefault="0093778B" w:rsidP="00B578C8">
      <w:pPr>
        <w:tabs>
          <w:tab w:val="left" w:pos="993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</w:t>
      </w:r>
      <w:r w:rsidR="00B578C8" w:rsidRPr="007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</w:t>
      </w:r>
      <w:r w:rsidR="0021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(профессии)</w:t>
      </w:r>
    </w:p>
    <w:p w:rsidR="00FE4E53" w:rsidRPr="007230AC" w:rsidRDefault="00FE4E53" w:rsidP="0041181F">
      <w:pPr>
        <w:spacing w:after="0"/>
        <w:ind w:firstLine="567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E4E53" w:rsidRPr="007230AC" w:rsidRDefault="00FE4E53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Создание УМК 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2D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следующие этапы:</w:t>
      </w:r>
    </w:p>
    <w:p w:rsidR="00FE4E53" w:rsidRPr="007230AC" w:rsidRDefault="00397A7F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рабочей группы по разработке УМК </w:t>
      </w:r>
      <w:r w:rsidR="0093778B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УМК разрабатывается рабочей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уппой, в состав которой входят заместители директора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но-производственной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научно-методической работе, заведующая научно-методическим центром,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стер,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метно-цикловых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ос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ществляющих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планом. В качестве консультантов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экспертов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рабочей группы по согласованию могут быть включены представители отраслевых предприя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(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B578C8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78B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статуса рабочей группы локальными нормативными документами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и утверждение перспективного и текущего плана работы рабочей гру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по созданию УМК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зучение, анализ и формирование нормативной и методической базы для разработки УМК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азработка, согласование и издание локальных нормативных документов, регулир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 содержание и организацию образовательного про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цесса по специальности</w:t>
      </w:r>
      <w:r w:rsidR="0075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азработка уч</w:t>
      </w:r>
      <w:r w:rsidR="00B0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ебно-программной документации,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учебно-планирующей докумен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</w:t>
      </w:r>
      <w:r w:rsidR="00B03234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фонда оценочных средств</w:t>
      </w:r>
      <w:r w:rsidR="00950D35" w:rsidRP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специальности</w:t>
      </w:r>
      <w:r w:rsidR="0075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бсуждение учебно-программной и учебно-планирующей докумен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тации по спец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альности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ПЦК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кспертиза, корректировка и согласование содержания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учебно-программной и уче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но-планирующей документации по специально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отрас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левыми предприятиями (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циями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тверждение учебно-программной и учебно-планирующей документа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по спец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альности</w:t>
      </w:r>
      <w:r w:rsidR="00C9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директором Колледжа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заместителем директора по учеб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ной, 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учебно-производственной работе в зависимости от должностных обязанно</w:t>
      </w:r>
      <w:r w:rsidR="00950D35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стей;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азработка комплекта методических материалов по</w:t>
      </w:r>
      <w:r w:rsid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специально</w:t>
      </w:r>
      <w:r w:rsidR="00950D35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сти</w:t>
      </w:r>
      <w:r w:rsidR="007503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(профессии)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ко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плекта учебно-методических материалов по</w:t>
      </w:r>
      <w:r w:rsidR="00B032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контролю</w:t>
      </w:r>
      <w:r w:rsidR="00B032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знаний и </w:t>
      </w:r>
      <w:r w:rsidR="00FE4E53" w:rsidRP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умений</w:t>
      </w:r>
      <w:r w:rsidR="00B03234" w:rsidRP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общих и професси</w:t>
      </w:r>
      <w:r w:rsidR="00B03234" w:rsidRP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</w:t>
      </w:r>
      <w:r w:rsidR="00B03234" w:rsidRP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нальных компетенций (фонда оценочных средств)</w:t>
      </w:r>
      <w:r w:rsidR="00FE4E53" w:rsidRP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учебно-методических материалов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дл</w:t>
      </w:r>
      <w:r w:rsidR="00950D35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я орг</w:t>
      </w:r>
      <w:r w:rsidR="00950D35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="00950D35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низации ГИА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комплекта для организации</w:t>
      </w:r>
      <w:r w:rsidR="00C970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внеаудиторной самостоятельной работы обучающи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х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ся, комплекта учебно-методических материалов по учебной, производственной и преддипло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</w:t>
      </w:r>
      <w:r w:rsidR="00FE4E53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ной практике</w:t>
      </w:r>
      <w:r w:rsidR="00860B22" w:rsidRPr="007230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;</w:t>
      </w:r>
    </w:p>
    <w:p w:rsidR="00FE4E53" w:rsidRPr="007230AC" w:rsidRDefault="0093778B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истематизация и структурирование учебно-методического материала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УМК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42030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формление исходных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42030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содержания УМК на заседан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ПЦК Колледжа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42030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кспертиза содержания УМК специалистам</w:t>
      </w:r>
      <w:r w:rsid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предприятий (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42030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орректировка содержания УМК на основании экспертного заключения предста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отраслевых предприятий (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42030" w:rsidP="00836F07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огласование содержания УМ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отраслевыми предприятиями (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E53" w:rsidRPr="007230AC" w:rsidRDefault="00FE4E53" w:rsidP="0041181F">
      <w:pPr>
        <w:spacing w:after="0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Апробация и корректировка материалов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</w:t>
      </w:r>
    </w:p>
    <w:p w:rsidR="003F0857" w:rsidRPr="007230AC" w:rsidRDefault="003F0857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Апробацию материалов УМК желательно провести на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из потоков обучающихся, осваивающих соответ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ствующую специальность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(профессию)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задача апробации – оценка усвоения учебного материала </w:t>
      </w:r>
      <w:proofErr w:type="gramStart"/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соответствия плана проведения всех учебных занятий их фактическим срокам, качества подготовки и логической последовательн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излож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учебного материала. А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пробации УМК 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проведение контрольных </w:t>
      </w:r>
      <w:r w:rsidR="00104EE1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материалов УМК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срезов знаний, умений, 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9173E9" w:rsidRP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компетенций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D35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УД</w:t>
      </w:r>
      <w:r w:rsidR="00A37294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145F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МДК. По результатам контрольных мероприятий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оценка усвоения учебного материала </w:t>
      </w:r>
      <w:proofErr w:type="gramStart"/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соответствия плана проведения всех учебных занятий их фактическим срокам, качества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логической последовательности излож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учебного материала. При апробации допускается использование неполного комплекта учебных и учебно-методических материалов, но являющегося достаточным минимумом для усвоения специально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(профессии)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:rsidR="003F0857" w:rsidRPr="007230AC" w:rsidRDefault="003F0857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апробации материалов УМК разработчики оценивают качество содерж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УМК, вносят необходимые коррективы и готовят полный комплект документации УМК. </w:t>
      </w:r>
    </w:p>
    <w:p w:rsidR="003F0857" w:rsidRPr="007230AC" w:rsidRDefault="003F0857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УМК должен быть рассмотрен и рекомендован к использо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на зас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ПЦК Колледжа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29CD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запись делается в протоколе заседа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ПЦК</w:t>
      </w:r>
      <w:r w:rsidR="008B29CD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выписка из протокола заседа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ПЦК</w:t>
      </w:r>
      <w:r w:rsidR="008B29CD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A75D4" w:rsidRPr="007230AC" w:rsidRDefault="00AA75D4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D4" w:rsidRPr="007230AC" w:rsidRDefault="00AA75D4" w:rsidP="00652C3A">
      <w:pPr>
        <w:pStyle w:val="a6"/>
        <w:numPr>
          <w:ilvl w:val="0"/>
          <w:numId w:val="20"/>
        </w:numPr>
        <w:tabs>
          <w:tab w:val="left" w:pos="993"/>
        </w:tabs>
        <w:spacing w:after="0"/>
        <w:ind w:left="993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0AC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по формированию УМК по специально</w:t>
      </w:r>
      <w:r w:rsidR="00652C3A" w:rsidRPr="007230AC">
        <w:rPr>
          <w:rFonts w:ascii="Times New Roman" w:eastAsia="Calibri" w:hAnsi="Times New Roman" w:cs="Times New Roman"/>
          <w:b/>
          <w:sz w:val="24"/>
          <w:szCs w:val="24"/>
        </w:rPr>
        <w:t>сти</w:t>
      </w:r>
      <w:r w:rsidR="007503FB">
        <w:rPr>
          <w:rFonts w:ascii="Times New Roman" w:eastAsia="Calibri" w:hAnsi="Times New Roman" w:cs="Times New Roman"/>
          <w:b/>
          <w:sz w:val="24"/>
          <w:szCs w:val="24"/>
        </w:rPr>
        <w:t xml:space="preserve"> (профессии)</w:t>
      </w:r>
    </w:p>
    <w:p w:rsidR="00AA75D4" w:rsidRPr="007230AC" w:rsidRDefault="00AA75D4" w:rsidP="0041181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703" w:rsidRPr="007230AC" w:rsidRDefault="00815703" w:rsidP="008157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03FB">
        <w:rPr>
          <w:rFonts w:ascii="Times New Roman" w:eastAsia="Calibri" w:hAnsi="Times New Roman" w:cs="Times New Roman"/>
          <w:sz w:val="24"/>
          <w:szCs w:val="24"/>
        </w:rPr>
        <w:t>Учеб</w:t>
      </w:r>
      <w:r w:rsidRPr="007230AC">
        <w:rPr>
          <w:rFonts w:ascii="Times New Roman" w:eastAsia="Calibri" w:hAnsi="Times New Roman" w:cs="Times New Roman"/>
          <w:sz w:val="24"/>
          <w:szCs w:val="24"/>
        </w:rPr>
        <w:t>но-методический центр:</w:t>
      </w:r>
    </w:p>
    <w:p w:rsidR="00815703" w:rsidRPr="00815703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703">
        <w:rPr>
          <w:rFonts w:ascii="Times New Roman" w:eastAsia="Calibri" w:hAnsi="Times New Roman" w:cs="Times New Roman"/>
          <w:sz w:val="24"/>
          <w:szCs w:val="24"/>
        </w:rPr>
        <w:t>разрабатывает Положение об УМК Колледжа;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разрабатывает рекомендации по совершенствованию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</w:t>
      </w:r>
      <w:r w:rsidR="007503FB">
        <w:rPr>
          <w:rFonts w:ascii="Times New Roman" w:eastAsia="Calibri" w:hAnsi="Times New Roman" w:cs="Times New Roman"/>
          <w:sz w:val="24"/>
          <w:szCs w:val="24"/>
        </w:rPr>
        <w:t>о</w:t>
      </w:r>
      <w:r w:rsidR="007503FB">
        <w:rPr>
          <w:rFonts w:ascii="Times New Roman" w:eastAsia="Calibri" w:hAnsi="Times New Roman" w:cs="Times New Roman"/>
          <w:sz w:val="24"/>
          <w:szCs w:val="24"/>
        </w:rPr>
        <w:t>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230A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формирует УМК по специальности </w:t>
      </w:r>
      <w:r w:rsidR="007503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(профессии) </w:t>
      </w:r>
      <w:r w:rsidRPr="007230AC">
        <w:rPr>
          <w:rFonts w:ascii="Times New Roman" w:eastAsia="Calibri" w:hAnsi="Times New Roman" w:cs="Times New Roman"/>
          <w:spacing w:val="-2"/>
          <w:sz w:val="24"/>
          <w:szCs w:val="24"/>
        </w:rPr>
        <w:t>согласно учебному плану;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организует деятельность по апробации УМК;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оказывает помощь педагогам в разработке и формировании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организует коллективное обсуждение проблем формирования и корректировки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230AC">
        <w:rPr>
          <w:rFonts w:ascii="Times New Roman" w:eastAsia="Calibri" w:hAnsi="Times New Roman" w:cs="Times New Roman"/>
          <w:spacing w:val="-4"/>
          <w:sz w:val="24"/>
          <w:szCs w:val="24"/>
        </w:rPr>
        <w:t>рекомендует к изданию учебно-методические комплексы;</w:t>
      </w:r>
    </w:p>
    <w:p w:rsidR="00815703" w:rsidRPr="007230AC" w:rsidRDefault="00815703" w:rsidP="00815703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размещает фрагменты УМК по специальности на сайте </w:t>
      </w:r>
      <w:r w:rsidR="007503FB">
        <w:rPr>
          <w:rFonts w:ascii="Times New Roman" w:eastAsia="Calibri" w:hAnsi="Times New Roman" w:cs="Times New Roman"/>
          <w:sz w:val="24"/>
          <w:szCs w:val="24"/>
        </w:rPr>
        <w:t>Колледжа</w:t>
      </w:r>
      <w:r w:rsidRPr="007230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703" w:rsidRPr="007230AC" w:rsidRDefault="00815703" w:rsidP="008157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230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Заместитель директора по 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Колледжа:</w:t>
      </w:r>
    </w:p>
    <w:p w:rsidR="00815703" w:rsidRPr="007230AC" w:rsidRDefault="00815703" w:rsidP="00815703">
      <w:pPr>
        <w:pStyle w:val="a6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lastRenderedPageBreak/>
        <w:t>утверждает Положение об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, план разработки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703" w:rsidRPr="007230AC" w:rsidRDefault="00815703" w:rsidP="00815703">
      <w:pPr>
        <w:pStyle w:val="a6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контролирует выполнение планов по формированию и совершенствованию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703" w:rsidRPr="007230AC" w:rsidRDefault="00815703" w:rsidP="00815703">
      <w:pPr>
        <w:pStyle w:val="a6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утверждает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703" w:rsidRPr="007230AC" w:rsidRDefault="00815703" w:rsidP="00815703">
      <w:pPr>
        <w:pStyle w:val="a6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проводит совместно с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15703">
        <w:rPr>
          <w:rFonts w:ascii="Times New Roman" w:eastAsia="Calibri" w:hAnsi="Times New Roman" w:cs="Times New Roman"/>
          <w:sz w:val="24"/>
          <w:szCs w:val="24"/>
        </w:rPr>
        <w:t>научно-методическим центром Колледжа контрольные посещения занятий с использованием материалов УМК, срезы знаний, умений и навыков, компетенций обучающихся по учебным дисциплинам, МДК при апробации УМ</w:t>
      </w:r>
      <w:r w:rsidRPr="007230AC">
        <w:rPr>
          <w:rFonts w:ascii="Times New Roman" w:eastAsia="Calibri" w:hAnsi="Times New Roman" w:cs="Times New Roman"/>
          <w:sz w:val="24"/>
          <w:szCs w:val="24"/>
        </w:rPr>
        <w:t>К в учебном процессе с целью оценки преподавательского мастерства педагога, соответствия и</w:t>
      </w:r>
      <w:r w:rsidRPr="007230AC">
        <w:rPr>
          <w:rFonts w:ascii="Times New Roman" w:eastAsia="Calibri" w:hAnsi="Times New Roman" w:cs="Times New Roman"/>
          <w:sz w:val="24"/>
          <w:szCs w:val="24"/>
        </w:rPr>
        <w:t>з</w:t>
      </w:r>
      <w:r w:rsidRPr="007230AC">
        <w:rPr>
          <w:rFonts w:ascii="Times New Roman" w:eastAsia="Calibri" w:hAnsi="Times New Roman" w:cs="Times New Roman"/>
          <w:sz w:val="24"/>
          <w:szCs w:val="24"/>
        </w:rPr>
        <w:t>лагаемого материала учебной программе, уровня освоения учебного материала обучающим</w:t>
      </w:r>
      <w:r w:rsidRPr="007230AC">
        <w:rPr>
          <w:rFonts w:ascii="Times New Roman" w:eastAsia="Calibri" w:hAnsi="Times New Roman" w:cs="Times New Roman"/>
          <w:sz w:val="24"/>
          <w:szCs w:val="24"/>
        </w:rPr>
        <w:t>и</w:t>
      </w:r>
      <w:r w:rsidRPr="007230AC">
        <w:rPr>
          <w:rFonts w:ascii="Times New Roman" w:eastAsia="Calibri" w:hAnsi="Times New Roman" w:cs="Times New Roman"/>
          <w:sz w:val="24"/>
          <w:szCs w:val="24"/>
        </w:rPr>
        <w:t>ся; результаты контрольных занятий обсуждает с педагогами, проводившими занятие;</w:t>
      </w:r>
      <w:proofErr w:type="gramEnd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осно</w:t>
      </w:r>
      <w:r w:rsidRPr="007230AC">
        <w:rPr>
          <w:rFonts w:ascii="Times New Roman" w:eastAsia="Calibri" w:hAnsi="Times New Roman" w:cs="Times New Roman"/>
          <w:sz w:val="24"/>
          <w:szCs w:val="24"/>
        </w:rPr>
        <w:t>в</w:t>
      </w:r>
      <w:r w:rsidRPr="007230AC">
        <w:rPr>
          <w:rFonts w:ascii="Times New Roman" w:eastAsia="Calibri" w:hAnsi="Times New Roman" w:cs="Times New Roman"/>
          <w:sz w:val="24"/>
          <w:szCs w:val="24"/>
        </w:rPr>
        <w:t>ные выводы доводятся председателем ПЦК до всех педагогов;</w:t>
      </w:r>
    </w:p>
    <w:p w:rsidR="00815703" w:rsidRPr="007230AC" w:rsidRDefault="00815703" w:rsidP="00815703">
      <w:pPr>
        <w:pStyle w:val="a6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контролирует результаты апробации УМК по специальности 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(профессии) </w:t>
      </w:r>
      <w:r w:rsidRPr="007230AC">
        <w:rPr>
          <w:rFonts w:ascii="Times New Roman" w:eastAsia="Calibri" w:hAnsi="Times New Roman" w:cs="Times New Roman"/>
          <w:sz w:val="24"/>
          <w:szCs w:val="24"/>
        </w:rPr>
        <w:t>в учебном процессе, соответствие содержания учебного материала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утвержденной ОПОП (ППССЗ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или ППКРС</w:t>
      </w:r>
      <w:r w:rsidRPr="007230A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15703" w:rsidRDefault="00815703" w:rsidP="00815703">
      <w:pPr>
        <w:pStyle w:val="a6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проводит проверку наличия, полноты содержания и хранения документов УМК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(профессии) </w:t>
      </w:r>
      <w:r w:rsidRPr="007230AC">
        <w:rPr>
          <w:rFonts w:ascii="Times New Roman" w:eastAsia="Calibri" w:hAnsi="Times New Roman" w:cs="Times New Roman"/>
          <w:sz w:val="24"/>
          <w:szCs w:val="24"/>
        </w:rPr>
        <w:t>не реже одного раза в год; о проведенных проверках делает о</w:t>
      </w:r>
      <w:r w:rsidRPr="007230AC">
        <w:rPr>
          <w:rFonts w:ascii="Times New Roman" w:eastAsia="Calibri" w:hAnsi="Times New Roman" w:cs="Times New Roman"/>
          <w:sz w:val="24"/>
          <w:szCs w:val="24"/>
        </w:rPr>
        <w:t>т</w:t>
      </w:r>
      <w:r w:rsidRPr="007230AC">
        <w:rPr>
          <w:rFonts w:ascii="Times New Roman" w:eastAsia="Calibri" w:hAnsi="Times New Roman" w:cs="Times New Roman"/>
          <w:sz w:val="24"/>
          <w:szCs w:val="24"/>
        </w:rPr>
        <w:t>метки в плане работы педагога на учебный год.</w:t>
      </w:r>
    </w:p>
    <w:p w:rsidR="00815703" w:rsidRPr="00815703" w:rsidRDefault="00815703" w:rsidP="00815703">
      <w:pPr>
        <w:pStyle w:val="a6"/>
        <w:numPr>
          <w:ilvl w:val="1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703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815703">
        <w:rPr>
          <w:rFonts w:ascii="Times New Roman" w:eastAsia="Calibri" w:hAnsi="Times New Roman" w:cs="Times New Roman"/>
          <w:sz w:val="24"/>
          <w:szCs w:val="24"/>
        </w:rPr>
        <w:t>УПР</w:t>
      </w:r>
      <w:proofErr w:type="gramEnd"/>
      <w:r w:rsidRPr="00815703">
        <w:rPr>
          <w:rFonts w:ascii="Times New Roman" w:eastAsia="Calibri" w:hAnsi="Times New Roman" w:cs="Times New Roman"/>
          <w:sz w:val="24"/>
          <w:szCs w:val="24"/>
        </w:rPr>
        <w:t xml:space="preserve"> Колледжа:</w:t>
      </w:r>
    </w:p>
    <w:p w:rsidR="00815703" w:rsidRPr="00815703" w:rsidRDefault="00815703" w:rsidP="0081570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5703">
        <w:rPr>
          <w:rFonts w:ascii="Times New Roman" w:eastAsia="Calibri" w:hAnsi="Times New Roman" w:cs="Times New Roman"/>
          <w:sz w:val="24"/>
          <w:szCs w:val="24"/>
        </w:rPr>
        <w:t xml:space="preserve">- утверждает УМК по </w:t>
      </w:r>
      <w:r w:rsidRPr="0081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учебной, производственной и преддипломной практики;</w:t>
      </w:r>
      <w:proofErr w:type="gramEnd"/>
    </w:p>
    <w:p w:rsidR="00815703" w:rsidRDefault="00815703" w:rsidP="00815703">
      <w:pPr>
        <w:pStyle w:val="a6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230AC">
        <w:rPr>
          <w:rFonts w:ascii="Times New Roman" w:eastAsia="Calibri" w:hAnsi="Times New Roman" w:cs="Times New Roman"/>
          <w:sz w:val="24"/>
          <w:szCs w:val="24"/>
        </w:rPr>
        <w:t>контролирует выполнение планов по формированию и совершенствованию УМК по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бной</w:t>
      </w:r>
      <w:r w:rsidRPr="0072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производственной и преддипломной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15703" w:rsidRPr="00815703" w:rsidRDefault="00815703" w:rsidP="0081570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1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15703">
        <w:rPr>
          <w:rFonts w:ascii="Times New Roman" w:eastAsia="Calibri" w:hAnsi="Times New Roman" w:cs="Times New Roman"/>
          <w:sz w:val="24"/>
          <w:szCs w:val="24"/>
        </w:rPr>
        <w:t>оказывает помощь педагогам в разработке и формировании УМК по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учебной, прои</w:t>
      </w:r>
      <w:r w:rsidRPr="0081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1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водственной и преддипломной практики;</w:t>
      </w:r>
      <w:proofErr w:type="gramEnd"/>
    </w:p>
    <w:p w:rsidR="00815703" w:rsidRPr="00815703" w:rsidRDefault="00815703" w:rsidP="00815703">
      <w:pPr>
        <w:pStyle w:val="a6"/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53C09">
        <w:rPr>
          <w:rFonts w:ascii="Times New Roman" w:eastAsia="Calibri" w:hAnsi="Times New Roman" w:cs="Times New Roman"/>
          <w:sz w:val="24"/>
          <w:szCs w:val="24"/>
        </w:rPr>
        <w:t>организует совместную деятельность ПЦК и отраслевых предприятий и организаций последующей корректировке содержания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5D4" w:rsidRPr="007230AC" w:rsidRDefault="00AA75D4" w:rsidP="0041181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hAnsi="Times New Roman" w:cs="Times New Roman"/>
          <w:sz w:val="24"/>
          <w:szCs w:val="24"/>
        </w:rPr>
        <w:t>5.</w:t>
      </w:r>
      <w:r w:rsidR="00815703">
        <w:rPr>
          <w:rFonts w:ascii="Times New Roman" w:hAnsi="Times New Roman" w:cs="Times New Roman"/>
          <w:sz w:val="24"/>
          <w:szCs w:val="24"/>
        </w:rPr>
        <w:t>4</w:t>
      </w:r>
      <w:r w:rsidRPr="007230AC">
        <w:rPr>
          <w:rFonts w:ascii="Times New Roman" w:hAnsi="Times New Roman" w:cs="Times New Roman"/>
          <w:sz w:val="24"/>
          <w:szCs w:val="24"/>
        </w:rPr>
        <w:t>.</w:t>
      </w:r>
      <w:r w:rsidR="00815703">
        <w:rPr>
          <w:rFonts w:ascii="Times New Roman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ПЦК: </w:t>
      </w:r>
    </w:p>
    <w:p w:rsidR="00AA75D4" w:rsidRPr="007230AC" w:rsidRDefault="00AA75D4" w:rsidP="001A5C34">
      <w:pPr>
        <w:pStyle w:val="a6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разрабатывает план </w:t>
      </w:r>
      <w:r w:rsidR="00652C3A" w:rsidRPr="007230AC">
        <w:rPr>
          <w:rFonts w:ascii="Times New Roman" w:eastAsia="Calibri" w:hAnsi="Times New Roman" w:cs="Times New Roman"/>
          <w:sz w:val="24"/>
          <w:szCs w:val="24"/>
        </w:rPr>
        <w:t>подготовки УМК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5D4" w:rsidRPr="007230AC" w:rsidRDefault="00AA75D4" w:rsidP="001A5C34">
      <w:pPr>
        <w:pStyle w:val="a6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рассматривает, рецензирует и принимает УМК по специально</w:t>
      </w:r>
      <w:r w:rsidR="00652C3A" w:rsidRPr="007230AC">
        <w:rPr>
          <w:rFonts w:ascii="Times New Roman" w:eastAsia="Calibri" w:hAnsi="Times New Roman" w:cs="Times New Roman"/>
          <w:sz w:val="24"/>
          <w:szCs w:val="24"/>
        </w:rPr>
        <w:t>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на з</w:t>
      </w:r>
      <w:r w:rsidRPr="007230AC">
        <w:rPr>
          <w:rFonts w:ascii="Times New Roman" w:eastAsia="Calibri" w:hAnsi="Times New Roman" w:cs="Times New Roman"/>
          <w:sz w:val="24"/>
          <w:szCs w:val="24"/>
        </w:rPr>
        <w:t>а</w:t>
      </w:r>
      <w:r w:rsidRPr="007230AC">
        <w:rPr>
          <w:rFonts w:ascii="Times New Roman" w:eastAsia="Calibri" w:hAnsi="Times New Roman" w:cs="Times New Roman"/>
          <w:sz w:val="24"/>
          <w:szCs w:val="24"/>
        </w:rPr>
        <w:t>седании ПЦК;</w:t>
      </w:r>
    </w:p>
    <w:p w:rsidR="00AA75D4" w:rsidRPr="007230AC" w:rsidRDefault="00AA75D4" w:rsidP="001A5C34">
      <w:pPr>
        <w:pStyle w:val="a6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предоставляет материалы УМК по специальности 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(профессии) </w:t>
      </w:r>
      <w:r w:rsidRPr="007230AC">
        <w:rPr>
          <w:rFonts w:ascii="Times New Roman" w:eastAsia="Calibri" w:hAnsi="Times New Roman" w:cs="Times New Roman"/>
          <w:sz w:val="24"/>
          <w:szCs w:val="24"/>
        </w:rPr>
        <w:t>для согласования с</w:t>
      </w:r>
      <w:r w:rsidRPr="007230AC">
        <w:rPr>
          <w:rFonts w:ascii="Times New Roman" w:eastAsia="Calibri" w:hAnsi="Times New Roman" w:cs="Times New Roman"/>
          <w:sz w:val="24"/>
          <w:szCs w:val="24"/>
        </w:rPr>
        <w:t>о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держания отраслевым предприятиям и организациям; </w:t>
      </w:r>
    </w:p>
    <w:p w:rsidR="00AA75D4" w:rsidRPr="007230AC" w:rsidRDefault="00AA75D4" w:rsidP="001A5C34">
      <w:pPr>
        <w:pStyle w:val="a6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осуществляет текущий контроль содержания и качества подготовки УМК по спец</w:t>
      </w:r>
      <w:r w:rsidRPr="007230AC">
        <w:rPr>
          <w:rFonts w:ascii="Times New Roman" w:eastAsia="Calibri" w:hAnsi="Times New Roman" w:cs="Times New Roman"/>
          <w:sz w:val="24"/>
          <w:szCs w:val="24"/>
        </w:rPr>
        <w:t>и</w:t>
      </w:r>
      <w:r w:rsidRPr="007230AC">
        <w:rPr>
          <w:rFonts w:ascii="Times New Roman" w:eastAsia="Calibri" w:hAnsi="Times New Roman" w:cs="Times New Roman"/>
          <w:sz w:val="24"/>
          <w:szCs w:val="24"/>
        </w:rPr>
        <w:t>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5D4" w:rsidRDefault="00AA75D4" w:rsidP="001A5C34">
      <w:pPr>
        <w:pStyle w:val="a6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председатель ПЦК осуществляет периодический контроль соответствия УМК по специальности современному уровню развития науки и практики, методики и технологии осуществления учебного процесса.</w:t>
      </w:r>
    </w:p>
    <w:p w:rsidR="00815703" w:rsidRPr="007230AC" w:rsidRDefault="00815703" w:rsidP="008157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230AC">
        <w:rPr>
          <w:rFonts w:ascii="Times New Roman" w:eastAsia="Calibri" w:hAnsi="Times New Roman" w:cs="Times New Roman"/>
          <w:sz w:val="24"/>
          <w:szCs w:val="24"/>
        </w:rPr>
        <w:t>. Преподаватель, мастер производственного обучения Колледжа:</w:t>
      </w:r>
    </w:p>
    <w:p w:rsidR="00815703" w:rsidRPr="007230AC" w:rsidRDefault="00815703" w:rsidP="00815703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0AC">
        <w:rPr>
          <w:rFonts w:ascii="Times New Roman" w:eastAsia="Calibri" w:hAnsi="Times New Roman" w:cs="Times New Roman"/>
          <w:sz w:val="24"/>
          <w:szCs w:val="24"/>
        </w:rPr>
        <w:t>разрабатывает</w:t>
      </w:r>
      <w:proofErr w:type="gramEnd"/>
      <w:r w:rsidRPr="007230AC">
        <w:rPr>
          <w:rFonts w:ascii="Times New Roman" w:eastAsia="Calibri" w:hAnsi="Times New Roman" w:cs="Times New Roman"/>
          <w:sz w:val="24"/>
          <w:szCs w:val="24"/>
        </w:rPr>
        <w:t>/принимает участие в разработке УМК по ОПД, ПМ, учебной практ</w:t>
      </w:r>
      <w:r w:rsidRPr="007230AC">
        <w:rPr>
          <w:rFonts w:ascii="Times New Roman" w:eastAsia="Calibri" w:hAnsi="Times New Roman" w:cs="Times New Roman"/>
          <w:sz w:val="24"/>
          <w:szCs w:val="24"/>
        </w:rPr>
        <w:t>и</w:t>
      </w:r>
      <w:r w:rsidRPr="007230AC">
        <w:rPr>
          <w:rFonts w:ascii="Times New Roman" w:eastAsia="Calibri" w:hAnsi="Times New Roman" w:cs="Times New Roman"/>
          <w:sz w:val="24"/>
          <w:szCs w:val="24"/>
        </w:rPr>
        <w:t>ке, производственной практике (по профилю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), производственной практике (преддипломная), ГИА согласно учебному плану;</w:t>
      </w:r>
    </w:p>
    <w:p w:rsidR="00815703" w:rsidRPr="007230AC" w:rsidRDefault="00815703" w:rsidP="00815703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принимает участие в обсуждении учебно-программной и учебно-планирующей д</w:t>
      </w:r>
      <w:r w:rsidRPr="007230AC">
        <w:rPr>
          <w:rFonts w:ascii="Times New Roman" w:eastAsia="Calibri" w:hAnsi="Times New Roman" w:cs="Times New Roman"/>
          <w:sz w:val="24"/>
          <w:szCs w:val="24"/>
        </w:rPr>
        <w:t>о</w:t>
      </w:r>
      <w:r w:rsidRPr="007230AC">
        <w:rPr>
          <w:rFonts w:ascii="Times New Roman" w:eastAsia="Calibri" w:hAnsi="Times New Roman" w:cs="Times New Roman"/>
          <w:sz w:val="24"/>
          <w:szCs w:val="24"/>
        </w:rPr>
        <w:t>кументации по специальности на заседании ПЦК;</w:t>
      </w:r>
    </w:p>
    <w:p w:rsidR="00815703" w:rsidRPr="007230AC" w:rsidRDefault="00815703" w:rsidP="00815703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0AC">
        <w:rPr>
          <w:rFonts w:ascii="Times New Roman" w:eastAsia="Calibri" w:hAnsi="Times New Roman" w:cs="Times New Roman"/>
          <w:sz w:val="24"/>
          <w:szCs w:val="24"/>
        </w:rPr>
        <w:t>корректирует</w:t>
      </w:r>
      <w:proofErr w:type="gramEnd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/принимает участие в корректировке содержания УМК; </w:t>
      </w:r>
    </w:p>
    <w:p w:rsidR="00815703" w:rsidRPr="007230AC" w:rsidRDefault="00815703" w:rsidP="00815703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lastRenderedPageBreak/>
        <w:t>принимает участие в апробации УМК;</w:t>
      </w:r>
    </w:p>
    <w:p w:rsidR="00815703" w:rsidRPr="007230AC" w:rsidRDefault="00815703" w:rsidP="00815703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принимает участие в обсуждении УМК на заседании ПЦК;</w:t>
      </w:r>
    </w:p>
    <w:p w:rsidR="00815703" w:rsidRPr="007230AC" w:rsidRDefault="00815703" w:rsidP="00815703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пополняет ежегодно содержание УМК (методических материалов по специальности</w:t>
      </w:r>
      <w:r w:rsidR="007503FB">
        <w:rPr>
          <w:rFonts w:ascii="Times New Roman" w:eastAsia="Calibri" w:hAnsi="Times New Roman" w:cs="Times New Roman"/>
          <w:sz w:val="24"/>
          <w:szCs w:val="24"/>
        </w:rPr>
        <w:t xml:space="preserve"> (профессии)</w:t>
      </w:r>
      <w:r w:rsidRPr="007230AC">
        <w:rPr>
          <w:rFonts w:ascii="Times New Roman" w:eastAsia="Calibri" w:hAnsi="Times New Roman" w:cs="Times New Roman"/>
          <w:sz w:val="24"/>
          <w:szCs w:val="24"/>
        </w:rPr>
        <w:t>, учебно-методических материалов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контролю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знаний и умений, по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AC">
        <w:rPr>
          <w:rFonts w:ascii="Times New Roman" w:eastAsia="Calibri" w:hAnsi="Times New Roman" w:cs="Times New Roman"/>
          <w:sz w:val="24"/>
          <w:szCs w:val="24"/>
        </w:rPr>
        <w:t>внеаудиторной самостоятельной работы обучающихся).</w:t>
      </w:r>
    </w:p>
    <w:p w:rsidR="00815703" w:rsidRPr="007230AC" w:rsidRDefault="00815703" w:rsidP="00815703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E53" w:rsidRPr="007230AC" w:rsidRDefault="00AA75D4" w:rsidP="00652C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4E53" w:rsidRPr="00723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.Обновление содержания и полный пересмотр УМК</w:t>
      </w:r>
    </w:p>
    <w:p w:rsidR="00FE4E53" w:rsidRPr="007230AC" w:rsidRDefault="00FE4E53" w:rsidP="0041181F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E53" w:rsidRPr="007230AC" w:rsidRDefault="00AA75D4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 целью обновления и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необходимых текущих изменений 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(соотве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ОПОП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(ППССЗ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ППКРС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специальности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FB">
        <w:rPr>
          <w:rFonts w:ascii="Times New Roman" w:eastAsia="Calibri" w:hAnsi="Times New Roman" w:cs="Times New Roman"/>
          <w:sz w:val="24"/>
          <w:szCs w:val="24"/>
        </w:rPr>
        <w:t>(профессии)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корректируется ежегодно в соответствии с требованиями ФГОС) 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пересматрива</w:t>
      </w:r>
      <w:r w:rsidR="00F42030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заседании ПЦК с участием представителей отраслевых предприятий и организаций, о чем делается з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 в протоколе заседания ПЦК и оформляется лист корректировки. </w:t>
      </w:r>
    </w:p>
    <w:p w:rsidR="00FE4E53" w:rsidRPr="007230AC" w:rsidRDefault="00FE4E53" w:rsidP="00411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листа корректировки:</w:t>
      </w:r>
    </w:p>
    <w:p w:rsidR="00FE4E53" w:rsidRPr="00815703" w:rsidRDefault="00FE4E53" w:rsidP="001A5C34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изменения в </w:t>
      </w:r>
      <w:r w:rsidR="008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учебно-программной,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учебно-планирующей </w:t>
      </w:r>
      <w:r w:rsidRP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</w:t>
      </w:r>
      <w:r w:rsidR="00851074" w:rsidRP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фонды оценочных средств</w:t>
      </w:r>
      <w:r w:rsidRPr="008157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E4E53" w:rsidP="001A5C34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корректируется содержание учебно-методических материалов по учеб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 и преддипломной практике</w:t>
      </w:r>
      <w:r w:rsidR="008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учебно-методических материалов для организа</w:t>
      </w:r>
      <w:r w:rsidR="00652C3A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ГИА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E53" w:rsidRPr="007230AC" w:rsidRDefault="00AA75D4" w:rsidP="00411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4E53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Ежегодно с целью совершенствования пополняется содержание комплектов: </w:t>
      </w:r>
    </w:p>
    <w:p w:rsidR="00FE4E53" w:rsidRPr="007230AC" w:rsidRDefault="00FE4E53" w:rsidP="001A5C34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 по специальности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FB">
        <w:rPr>
          <w:rFonts w:ascii="Times New Roman" w:eastAsia="Calibri" w:hAnsi="Times New Roman" w:cs="Times New Roman"/>
          <w:sz w:val="24"/>
          <w:szCs w:val="24"/>
        </w:rPr>
        <w:t>(профессии)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E53" w:rsidRPr="007230AC" w:rsidRDefault="00FE4E53" w:rsidP="001A5C34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учебно-методических материалов по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умений;</w:t>
      </w:r>
    </w:p>
    <w:p w:rsidR="00FE4E53" w:rsidRPr="007230AC" w:rsidRDefault="00FE4E53" w:rsidP="001A5C34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</w:t>
      </w:r>
      <w:r w:rsidR="0075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внеаудиторной самостоятельной работы </w:t>
      </w:r>
      <w:proofErr w:type="gramStart"/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C34" w:rsidRDefault="001A5C34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AC" w:rsidRDefault="007230AC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8A" w:rsidRDefault="00AD1F8A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E37" w:rsidRDefault="00792E37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03FB" w:rsidRDefault="007503FB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074" w:rsidRPr="007230AC" w:rsidRDefault="00851074" w:rsidP="007230AC">
      <w:pPr>
        <w:tabs>
          <w:tab w:val="left" w:pos="-75"/>
        </w:tabs>
        <w:spacing w:before="100" w:beforeAutospacing="1" w:after="0" w:line="22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E53" w:rsidRPr="007230AC" w:rsidRDefault="00FE4E53" w:rsidP="00FE4E53">
      <w:pPr>
        <w:tabs>
          <w:tab w:val="left" w:pos="-75"/>
        </w:tabs>
        <w:spacing w:before="100" w:beforeAutospacing="1"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B29CD" w:rsidRPr="007230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C522D" w:rsidRPr="007230AC" w:rsidRDefault="001C522D" w:rsidP="00FE4E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E53" w:rsidRPr="007230AC" w:rsidRDefault="00FE4E53" w:rsidP="00FE4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0AC">
        <w:rPr>
          <w:rFonts w:ascii="Times New Roman" w:eastAsia="Calibri" w:hAnsi="Times New Roman" w:cs="Times New Roman"/>
          <w:b/>
          <w:sz w:val="24"/>
          <w:szCs w:val="24"/>
        </w:rPr>
        <w:t xml:space="preserve">Выписка </w:t>
      </w:r>
    </w:p>
    <w:p w:rsidR="00FE4E53" w:rsidRPr="007230AC" w:rsidRDefault="00FE4E53" w:rsidP="00FE4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0AC">
        <w:rPr>
          <w:rFonts w:ascii="Times New Roman" w:eastAsia="Calibri" w:hAnsi="Times New Roman" w:cs="Times New Roman"/>
          <w:b/>
          <w:sz w:val="24"/>
          <w:szCs w:val="24"/>
        </w:rPr>
        <w:t>из протоко</w:t>
      </w:r>
      <w:r w:rsidR="00652C3A" w:rsidRPr="007230AC">
        <w:rPr>
          <w:rFonts w:ascii="Times New Roman" w:eastAsia="Calibri" w:hAnsi="Times New Roman" w:cs="Times New Roman"/>
          <w:b/>
          <w:sz w:val="24"/>
          <w:szCs w:val="24"/>
        </w:rPr>
        <w:t>ла заседания ПЦК</w:t>
      </w:r>
    </w:p>
    <w:p w:rsidR="00FE4E53" w:rsidRPr="007230AC" w:rsidRDefault="00FE4E53" w:rsidP="00FE4E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«______________________________»</w:t>
      </w:r>
    </w:p>
    <w:p w:rsidR="00FE4E53" w:rsidRPr="007230AC" w:rsidRDefault="00FE4E53" w:rsidP="00FE4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4E53" w:rsidRPr="007230AC" w:rsidRDefault="00FE4E53" w:rsidP="00FE4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От «____»_____________ 20____г.</w:t>
      </w:r>
    </w:p>
    <w:p w:rsidR="00FE4E53" w:rsidRPr="007230AC" w:rsidRDefault="00FE4E53" w:rsidP="00FE4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4E53" w:rsidRPr="007230AC" w:rsidRDefault="00FE4E53" w:rsidP="00FE4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Присутствовали: ...</w:t>
      </w:r>
    </w:p>
    <w:p w:rsidR="00FE4E53" w:rsidRPr="007230AC" w:rsidRDefault="00FE4E53" w:rsidP="00FE4E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Об использовании в учебном процессе учебно-методического комплекса (УМК).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180"/>
        <w:gridCol w:w="2575"/>
        <w:gridCol w:w="5670"/>
      </w:tblGrid>
      <w:tr w:rsidR="00FE4E53" w:rsidRPr="007230AC" w:rsidTr="00FE4E53">
        <w:tc>
          <w:tcPr>
            <w:tcW w:w="1394" w:type="dxa"/>
            <w:gridSpan w:val="2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8245" w:type="dxa"/>
            <w:gridSpan w:val="2"/>
            <w:tcBorders>
              <w:bottom w:val="single" w:sz="1" w:space="0" w:color="000000"/>
            </w:tcBorders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FE4E53">
        <w:tc>
          <w:tcPr>
            <w:tcW w:w="1394" w:type="dxa"/>
            <w:gridSpan w:val="2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5" w:type="dxa"/>
            <w:gridSpan w:val="2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учебным планом)</w:t>
            </w:r>
          </w:p>
        </w:tc>
      </w:tr>
      <w:tr w:rsidR="00FE4E53" w:rsidRPr="007230AC" w:rsidTr="00860B22">
        <w:trPr>
          <w:trHeight w:hRule="exact" w:val="432"/>
        </w:trPr>
        <w:tc>
          <w:tcPr>
            <w:tcW w:w="3969" w:type="dxa"/>
            <w:gridSpan w:val="3"/>
            <w:vMerge w:val="restart"/>
          </w:tcPr>
          <w:p w:rsidR="00FE4E53" w:rsidRPr="007230AC" w:rsidRDefault="00FE4E53" w:rsidP="009C14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специальности</w:t>
            </w:r>
          </w:p>
        </w:tc>
        <w:tc>
          <w:tcPr>
            <w:tcW w:w="5670" w:type="dxa"/>
            <w:tcBorders>
              <w:bottom w:val="single" w:sz="1" w:space="0" w:color="000000"/>
            </w:tcBorders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860B22">
        <w:tc>
          <w:tcPr>
            <w:tcW w:w="3969" w:type="dxa"/>
            <w:gridSpan w:val="3"/>
            <w:vMerge/>
          </w:tcPr>
          <w:p w:rsidR="00FE4E53" w:rsidRPr="007230AC" w:rsidRDefault="00FE4E53" w:rsidP="00FE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1" w:space="0" w:color="000000"/>
            </w:tcBorders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860B22">
        <w:tc>
          <w:tcPr>
            <w:tcW w:w="3969" w:type="dxa"/>
            <w:gridSpan w:val="3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FE4E53" w:rsidRPr="007230AC" w:rsidRDefault="00FE4E53" w:rsidP="00652C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(код и название специальности</w:t>
            </w:r>
            <w:r w:rsidR="007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03FB">
              <w:rPr>
                <w:rFonts w:ascii="Times New Roman" w:eastAsia="Calibri" w:hAnsi="Times New Roman" w:cs="Times New Roman"/>
                <w:sz w:val="24"/>
                <w:szCs w:val="24"/>
              </w:rPr>
              <w:t>(профессии)</w:t>
            </w: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FE4E53" w:rsidRPr="007230AC" w:rsidTr="00FE4E53">
        <w:trPr>
          <w:trHeight w:hRule="exact" w:val="432"/>
        </w:trPr>
        <w:tc>
          <w:tcPr>
            <w:tcW w:w="1214" w:type="dxa"/>
            <w:vMerge w:val="restart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(авторы)</w:t>
            </w:r>
          </w:p>
        </w:tc>
        <w:tc>
          <w:tcPr>
            <w:tcW w:w="8425" w:type="dxa"/>
            <w:gridSpan w:val="3"/>
            <w:tcBorders>
              <w:bottom w:val="single" w:sz="1" w:space="0" w:color="000000"/>
            </w:tcBorders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FE4E53">
        <w:tc>
          <w:tcPr>
            <w:tcW w:w="1214" w:type="dxa"/>
            <w:vMerge/>
          </w:tcPr>
          <w:p w:rsidR="00FE4E53" w:rsidRPr="007230AC" w:rsidRDefault="00FE4E53" w:rsidP="00FE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  <w:gridSpan w:val="3"/>
            <w:tcBorders>
              <w:bottom w:val="single" w:sz="1" w:space="0" w:color="000000"/>
            </w:tcBorders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FE4E53">
        <w:tc>
          <w:tcPr>
            <w:tcW w:w="1214" w:type="dxa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5" w:type="dxa"/>
            <w:gridSpan w:val="3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(ФИО, должность)</w:t>
            </w:r>
          </w:p>
        </w:tc>
      </w:tr>
    </w:tbl>
    <w:p w:rsidR="00FE4E53" w:rsidRPr="007230AC" w:rsidRDefault="00FE4E53" w:rsidP="00FE4E5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095"/>
        <w:gridCol w:w="720"/>
      </w:tblGrid>
      <w:tr w:rsidR="00FE4E53" w:rsidRPr="007230AC" w:rsidTr="00FE4E53">
        <w:trPr>
          <w:trHeight w:val="370"/>
        </w:trPr>
        <w:tc>
          <w:tcPr>
            <w:tcW w:w="7824" w:type="dxa"/>
          </w:tcPr>
          <w:p w:rsidR="00FE4E53" w:rsidRPr="007230AC" w:rsidRDefault="00FE4E53" w:rsidP="00FE4E5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0A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включенных в УМК материалов составляет</w:t>
            </w:r>
          </w:p>
        </w:tc>
        <w:tc>
          <w:tcPr>
            <w:tcW w:w="1095" w:type="dxa"/>
            <w:tcBorders>
              <w:bottom w:val="single" w:sz="1" w:space="0" w:color="000000"/>
            </w:tcBorders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FE4E53" w:rsidRPr="007230AC" w:rsidTr="00FE4E53">
        <w:tc>
          <w:tcPr>
            <w:tcW w:w="9639" w:type="dxa"/>
            <w:gridSpan w:val="3"/>
          </w:tcPr>
          <w:p w:rsidR="00FE4E53" w:rsidRPr="007230AC" w:rsidRDefault="00FE4E53" w:rsidP="00FE4E53">
            <w:pPr>
              <w:tabs>
                <w:tab w:val="left" w:pos="-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текста, оформленного шрифтом </w:t>
            </w:r>
            <w:proofErr w:type="spellStart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TimesNewRoman</w:t>
            </w:r>
            <w:proofErr w:type="spellEnd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14</w:t>
            </w: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полуторныйинте</w:t>
            </w: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валсполямипо</w:t>
            </w:r>
            <w:proofErr w:type="gramStart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смсовсехсторон</w:t>
            </w:r>
            <w:proofErr w:type="spellEnd"/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E4E53" w:rsidRPr="007230AC" w:rsidRDefault="00FE4E53" w:rsidP="00FE4E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0AC">
        <w:rPr>
          <w:rFonts w:ascii="Times New Roman" w:eastAsia="Calibri" w:hAnsi="Times New Roman" w:cs="Times New Roman"/>
          <w:sz w:val="24"/>
          <w:szCs w:val="24"/>
        </w:rPr>
        <w:t>Представленный</w:t>
      </w:r>
      <w:proofErr w:type="gramEnd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УМК соотве</w:t>
      </w:r>
      <w:r w:rsidR="00590383" w:rsidRPr="007230AC">
        <w:rPr>
          <w:rFonts w:ascii="Times New Roman" w:eastAsia="Calibri" w:hAnsi="Times New Roman" w:cs="Times New Roman"/>
          <w:sz w:val="24"/>
          <w:szCs w:val="24"/>
        </w:rPr>
        <w:t>тствует требованиям ФГОС СПО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по указан</w:t>
      </w:r>
      <w:r w:rsidR="00590383" w:rsidRPr="007230AC">
        <w:rPr>
          <w:rFonts w:ascii="Times New Roman" w:eastAsia="Calibri" w:hAnsi="Times New Roman" w:cs="Times New Roman"/>
          <w:sz w:val="24"/>
          <w:szCs w:val="24"/>
        </w:rPr>
        <w:t>ной специал</w:t>
      </w:r>
      <w:r w:rsidR="00590383" w:rsidRPr="007230AC">
        <w:rPr>
          <w:rFonts w:ascii="Times New Roman" w:eastAsia="Calibri" w:hAnsi="Times New Roman" w:cs="Times New Roman"/>
          <w:sz w:val="24"/>
          <w:szCs w:val="24"/>
        </w:rPr>
        <w:t>ь</w:t>
      </w:r>
      <w:r w:rsidR="00590383" w:rsidRPr="007230AC">
        <w:rPr>
          <w:rFonts w:ascii="Times New Roman" w:eastAsia="Calibri" w:hAnsi="Times New Roman" w:cs="Times New Roman"/>
          <w:sz w:val="24"/>
          <w:szCs w:val="24"/>
        </w:rPr>
        <w:t>ности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и согласован с </w:t>
      </w:r>
      <w:proofErr w:type="spellStart"/>
      <w:r w:rsidRPr="007230AC">
        <w:rPr>
          <w:rFonts w:ascii="Times New Roman" w:eastAsia="Calibri" w:hAnsi="Times New Roman" w:cs="Times New Roman"/>
          <w:sz w:val="24"/>
          <w:szCs w:val="24"/>
        </w:rPr>
        <w:t>утвержденнымипрограммами</w:t>
      </w:r>
      <w:proofErr w:type="spellEnd"/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4E53" w:rsidRPr="007230AC" w:rsidRDefault="00FE4E53" w:rsidP="00FE4E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0AC">
        <w:rPr>
          <w:rFonts w:ascii="Times New Roman" w:eastAsia="Calibri" w:hAnsi="Times New Roman" w:cs="Times New Roman"/>
          <w:sz w:val="24"/>
          <w:szCs w:val="24"/>
        </w:rPr>
        <w:t>Рассмотрев УМК и обсудив пре</w:t>
      </w:r>
      <w:r w:rsidR="00590383" w:rsidRPr="007230AC">
        <w:rPr>
          <w:rFonts w:ascii="Times New Roman" w:eastAsia="Calibri" w:hAnsi="Times New Roman" w:cs="Times New Roman"/>
          <w:sz w:val="24"/>
          <w:szCs w:val="24"/>
        </w:rPr>
        <w:t>дставленную информацию, ПЦК</w:t>
      </w:r>
      <w:r w:rsidRPr="007230AC">
        <w:rPr>
          <w:rFonts w:ascii="Times New Roman" w:eastAsia="Calibri" w:hAnsi="Times New Roman" w:cs="Times New Roman"/>
          <w:sz w:val="24"/>
          <w:szCs w:val="24"/>
        </w:rPr>
        <w:t xml:space="preserve"> рекомендует его к и</w:t>
      </w:r>
      <w:r w:rsidRPr="007230AC">
        <w:rPr>
          <w:rFonts w:ascii="Times New Roman" w:eastAsia="Calibri" w:hAnsi="Times New Roman" w:cs="Times New Roman"/>
          <w:sz w:val="24"/>
          <w:szCs w:val="24"/>
        </w:rPr>
        <w:t>с</w:t>
      </w:r>
      <w:r w:rsidRPr="007230AC">
        <w:rPr>
          <w:rFonts w:ascii="Times New Roman" w:eastAsia="Calibri" w:hAnsi="Times New Roman" w:cs="Times New Roman"/>
          <w:sz w:val="24"/>
          <w:szCs w:val="24"/>
        </w:rPr>
        <w:t>пользованию в учебном процессе.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96"/>
        <w:gridCol w:w="2927"/>
        <w:gridCol w:w="3593"/>
      </w:tblGrid>
      <w:tr w:rsidR="00FE4E53" w:rsidRPr="007230AC" w:rsidTr="00590383">
        <w:tc>
          <w:tcPr>
            <w:tcW w:w="3119" w:type="dxa"/>
            <w:gridSpan w:val="2"/>
            <w:vAlign w:val="bottom"/>
          </w:tcPr>
          <w:p w:rsidR="00590383" w:rsidRPr="007230AC" w:rsidRDefault="0059038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0383" w:rsidRPr="007230AC" w:rsidRDefault="0059038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0383" w:rsidRPr="007230AC" w:rsidRDefault="0059038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0AC" w:rsidRDefault="0059038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</w:p>
          <w:p w:rsidR="00FE4E53" w:rsidRPr="007230AC" w:rsidRDefault="0059038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927" w:type="dxa"/>
            <w:tcBorders>
              <w:bottom w:val="single" w:sz="1" w:space="0" w:color="000000"/>
            </w:tcBorders>
            <w:vAlign w:val="bottom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vAlign w:val="bottom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FE4E53">
        <w:tc>
          <w:tcPr>
            <w:tcW w:w="3023" w:type="dxa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gridSpan w:val="2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593" w:type="dxa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</w:tc>
      </w:tr>
      <w:tr w:rsidR="00FE4E53" w:rsidRPr="007230AC" w:rsidTr="00FE4E53">
        <w:tc>
          <w:tcPr>
            <w:tcW w:w="3023" w:type="dxa"/>
            <w:vAlign w:val="bottom"/>
          </w:tcPr>
          <w:p w:rsidR="00FE4E53" w:rsidRPr="007230AC" w:rsidRDefault="00FE4E53" w:rsidP="0059038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 w:rsidR="00590383"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ПЦК</w:t>
            </w:r>
          </w:p>
        </w:tc>
        <w:tc>
          <w:tcPr>
            <w:tcW w:w="3023" w:type="dxa"/>
            <w:gridSpan w:val="2"/>
            <w:tcBorders>
              <w:bottom w:val="single" w:sz="1" w:space="0" w:color="000000"/>
            </w:tcBorders>
            <w:vAlign w:val="bottom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vAlign w:val="bottom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E4E53" w:rsidRPr="007230AC" w:rsidTr="00FE4E53">
        <w:tc>
          <w:tcPr>
            <w:tcW w:w="3023" w:type="dxa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gridSpan w:val="2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593" w:type="dxa"/>
          </w:tcPr>
          <w:p w:rsidR="00FE4E53" w:rsidRPr="007230AC" w:rsidRDefault="00FE4E53" w:rsidP="00FE4E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</w:tc>
      </w:tr>
    </w:tbl>
    <w:p w:rsidR="00590383" w:rsidRDefault="00590383" w:rsidP="00FE4E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AC" w:rsidRDefault="007230AC" w:rsidP="00FE4E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AC" w:rsidRDefault="007230AC" w:rsidP="00FE4E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E53" w:rsidRPr="00D77188" w:rsidRDefault="008B25D9" w:rsidP="0059038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Calibri" w:hAnsi="Calibri"/>
        </w:rPr>
        <w:pict>
          <v:rect id="_x0000_s1027" style="position:absolute;margin-left:211.7pt;margin-top:678.5pt;width:72.95pt;height:41.15pt;z-index:251658752" stroked="f"/>
        </w:pict>
      </w:r>
    </w:p>
    <w:sectPr w:rsidR="00FE4E53" w:rsidRPr="00D77188" w:rsidSect="004919E8">
      <w:footerReference w:type="even" r:id="rId9"/>
      <w:footerReference w:type="default" r:id="rId10"/>
      <w:footerReference w:type="first" r:id="rId11"/>
      <w:pgSz w:w="11906" w:h="16838"/>
      <w:pgMar w:top="1134" w:right="850" w:bottom="1134" w:left="1276" w:header="708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D9" w:rsidRDefault="008B25D9">
      <w:pPr>
        <w:spacing w:after="0" w:line="240" w:lineRule="auto"/>
      </w:pPr>
      <w:r>
        <w:separator/>
      </w:r>
    </w:p>
  </w:endnote>
  <w:endnote w:type="continuationSeparator" w:id="0">
    <w:p w:rsidR="008B25D9" w:rsidRDefault="008B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AC" w:rsidRDefault="00724A73" w:rsidP="00FE4E5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0AC">
      <w:rPr>
        <w:rStyle w:val="a9"/>
        <w:noProof/>
      </w:rPr>
      <w:t>8</w:t>
    </w:r>
    <w:r>
      <w:rPr>
        <w:rStyle w:val="a9"/>
      </w:rPr>
      <w:fldChar w:fldCharType="end"/>
    </w:r>
  </w:p>
  <w:p w:rsidR="007230AC" w:rsidRDefault="007230AC" w:rsidP="00FE4E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295"/>
      <w:docPartObj>
        <w:docPartGallery w:val="Page Numbers (Bottom of Page)"/>
        <w:docPartUnique/>
      </w:docPartObj>
    </w:sdtPr>
    <w:sdtEndPr/>
    <w:sdtContent>
      <w:p w:rsidR="007230AC" w:rsidRDefault="00724A73" w:rsidP="004919E8">
        <w:pPr>
          <w:pStyle w:val="a7"/>
          <w:jc w:val="center"/>
        </w:pPr>
        <w:r w:rsidRPr="004919E8">
          <w:rPr>
            <w:rFonts w:ascii="Times New Roman" w:hAnsi="Times New Roman" w:cs="Times New Roman"/>
            <w:sz w:val="24"/>
          </w:rPr>
          <w:fldChar w:fldCharType="begin"/>
        </w:r>
        <w:r w:rsidR="007230AC" w:rsidRPr="004919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919E8">
          <w:rPr>
            <w:rFonts w:ascii="Times New Roman" w:hAnsi="Times New Roman" w:cs="Times New Roman"/>
            <w:sz w:val="24"/>
          </w:rPr>
          <w:fldChar w:fldCharType="separate"/>
        </w:r>
        <w:r w:rsidR="00792E37">
          <w:rPr>
            <w:rFonts w:ascii="Times New Roman" w:hAnsi="Times New Roman" w:cs="Times New Roman"/>
            <w:noProof/>
            <w:sz w:val="24"/>
          </w:rPr>
          <w:t>- 8 -</w:t>
        </w:r>
        <w:r w:rsidRPr="004919E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4110"/>
      <w:docPartObj>
        <w:docPartGallery w:val="Page Numbers (Bottom of Page)"/>
        <w:docPartUnique/>
      </w:docPartObj>
    </w:sdtPr>
    <w:sdtEndPr/>
    <w:sdtContent>
      <w:p w:rsidR="00AD1F8A" w:rsidRDefault="003039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8FB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D1F8A" w:rsidRDefault="00AD1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D9" w:rsidRDefault="008B25D9">
      <w:pPr>
        <w:spacing w:after="0" w:line="240" w:lineRule="auto"/>
      </w:pPr>
      <w:r>
        <w:separator/>
      </w:r>
    </w:p>
  </w:footnote>
  <w:footnote w:type="continuationSeparator" w:id="0">
    <w:p w:rsidR="008B25D9" w:rsidRDefault="008B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F3E"/>
    <w:multiLevelType w:val="hybridMultilevel"/>
    <w:tmpl w:val="975663A2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C28FA"/>
    <w:multiLevelType w:val="hybridMultilevel"/>
    <w:tmpl w:val="8788FF3E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D87F39"/>
    <w:multiLevelType w:val="hybridMultilevel"/>
    <w:tmpl w:val="EEDE5378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55700"/>
    <w:multiLevelType w:val="hybridMultilevel"/>
    <w:tmpl w:val="CC7C3FB8"/>
    <w:lvl w:ilvl="0" w:tplc="F2E49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46A66"/>
    <w:multiLevelType w:val="hybridMultilevel"/>
    <w:tmpl w:val="338CED36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8E33B5"/>
    <w:multiLevelType w:val="hybridMultilevel"/>
    <w:tmpl w:val="D97639D2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3D6C2C"/>
    <w:multiLevelType w:val="multilevel"/>
    <w:tmpl w:val="4AA4CE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31DF69F8"/>
    <w:multiLevelType w:val="multilevel"/>
    <w:tmpl w:val="1A7C4A50"/>
    <w:lvl w:ilvl="0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9" w:hanging="1800"/>
      </w:pPr>
      <w:rPr>
        <w:rFonts w:hint="default"/>
      </w:rPr>
    </w:lvl>
  </w:abstractNum>
  <w:abstractNum w:abstractNumId="8">
    <w:nsid w:val="37D82730"/>
    <w:multiLevelType w:val="hybridMultilevel"/>
    <w:tmpl w:val="9ECC8434"/>
    <w:lvl w:ilvl="0" w:tplc="DDFC8D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3B101314"/>
    <w:multiLevelType w:val="hybridMultilevel"/>
    <w:tmpl w:val="56D48586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F70CA4"/>
    <w:multiLevelType w:val="hybridMultilevel"/>
    <w:tmpl w:val="536E289A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FB3F27"/>
    <w:multiLevelType w:val="hybridMultilevel"/>
    <w:tmpl w:val="08A26F74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E78E7"/>
    <w:multiLevelType w:val="hybridMultilevel"/>
    <w:tmpl w:val="F1D08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A441C7"/>
    <w:multiLevelType w:val="multilevel"/>
    <w:tmpl w:val="41FE1428"/>
    <w:lvl w:ilvl="0">
      <w:start w:val="3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445D5FA0"/>
    <w:multiLevelType w:val="hybridMultilevel"/>
    <w:tmpl w:val="EE1417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B1D80"/>
    <w:multiLevelType w:val="hybridMultilevel"/>
    <w:tmpl w:val="E23252C2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8F7181"/>
    <w:multiLevelType w:val="hybridMultilevel"/>
    <w:tmpl w:val="86887E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CB7818"/>
    <w:multiLevelType w:val="hybridMultilevel"/>
    <w:tmpl w:val="F518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A67D55"/>
    <w:multiLevelType w:val="hybridMultilevel"/>
    <w:tmpl w:val="06AAF456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652AA0"/>
    <w:multiLevelType w:val="hybridMultilevel"/>
    <w:tmpl w:val="CF2C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76AEE"/>
    <w:multiLevelType w:val="hybridMultilevel"/>
    <w:tmpl w:val="03A06980"/>
    <w:lvl w:ilvl="0" w:tplc="FB5453A6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B057A3"/>
    <w:multiLevelType w:val="hybridMultilevel"/>
    <w:tmpl w:val="230C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8"/>
  </w:num>
  <w:num w:numId="5">
    <w:abstractNumId w:val="16"/>
  </w:num>
  <w:num w:numId="6">
    <w:abstractNumId w:val="20"/>
  </w:num>
  <w:num w:numId="7">
    <w:abstractNumId w:val="5"/>
  </w:num>
  <w:num w:numId="8">
    <w:abstractNumId w:val="9"/>
  </w:num>
  <w:num w:numId="9">
    <w:abstractNumId w:val="18"/>
  </w:num>
  <w:num w:numId="10">
    <w:abstractNumId w:val="12"/>
  </w:num>
  <w:num w:numId="11">
    <w:abstractNumId w:val="2"/>
  </w:num>
  <w:num w:numId="12">
    <w:abstractNumId w:val="17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  <w:num w:numId="18">
    <w:abstractNumId w:val="0"/>
  </w:num>
  <w:num w:numId="19">
    <w:abstractNumId w:val="19"/>
  </w:num>
  <w:num w:numId="20">
    <w:abstractNumId w:val="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CD5"/>
    <w:rsid w:val="00030D56"/>
    <w:rsid w:val="000337B2"/>
    <w:rsid w:val="00042872"/>
    <w:rsid w:val="00045F08"/>
    <w:rsid w:val="00076FB7"/>
    <w:rsid w:val="0008659A"/>
    <w:rsid w:val="00104EE1"/>
    <w:rsid w:val="00133ADC"/>
    <w:rsid w:val="00163AAB"/>
    <w:rsid w:val="001913F6"/>
    <w:rsid w:val="00192984"/>
    <w:rsid w:val="00197537"/>
    <w:rsid w:val="001A5C34"/>
    <w:rsid w:val="001C0E64"/>
    <w:rsid w:val="001C522D"/>
    <w:rsid w:val="001C52D9"/>
    <w:rsid w:val="002158FB"/>
    <w:rsid w:val="00216FFA"/>
    <w:rsid w:val="002310E5"/>
    <w:rsid w:val="002426EC"/>
    <w:rsid w:val="00261A89"/>
    <w:rsid w:val="00274258"/>
    <w:rsid w:val="00293960"/>
    <w:rsid w:val="002A1FBA"/>
    <w:rsid w:val="002B40DB"/>
    <w:rsid w:val="002B639D"/>
    <w:rsid w:val="002D01EA"/>
    <w:rsid w:val="002D134B"/>
    <w:rsid w:val="002D3C65"/>
    <w:rsid w:val="002D7248"/>
    <w:rsid w:val="00303961"/>
    <w:rsid w:val="003049F9"/>
    <w:rsid w:val="00327A22"/>
    <w:rsid w:val="00331AAC"/>
    <w:rsid w:val="003363CD"/>
    <w:rsid w:val="00337FA6"/>
    <w:rsid w:val="00356BEB"/>
    <w:rsid w:val="00390E70"/>
    <w:rsid w:val="00397A7F"/>
    <w:rsid w:val="003A199D"/>
    <w:rsid w:val="003C78B2"/>
    <w:rsid w:val="003D5FC1"/>
    <w:rsid w:val="003F0857"/>
    <w:rsid w:val="003F3E82"/>
    <w:rsid w:val="0041181F"/>
    <w:rsid w:val="004273A6"/>
    <w:rsid w:val="004400BE"/>
    <w:rsid w:val="00441972"/>
    <w:rsid w:val="0044624C"/>
    <w:rsid w:val="00453947"/>
    <w:rsid w:val="00453CFF"/>
    <w:rsid w:val="00462E78"/>
    <w:rsid w:val="00471D2E"/>
    <w:rsid w:val="00484C56"/>
    <w:rsid w:val="004919E8"/>
    <w:rsid w:val="004A3645"/>
    <w:rsid w:val="004A7579"/>
    <w:rsid w:val="004B3DA4"/>
    <w:rsid w:val="004B7C78"/>
    <w:rsid w:val="004E1519"/>
    <w:rsid w:val="004E297D"/>
    <w:rsid w:val="005248DA"/>
    <w:rsid w:val="0055703A"/>
    <w:rsid w:val="00560A61"/>
    <w:rsid w:val="005900C4"/>
    <w:rsid w:val="00590383"/>
    <w:rsid w:val="00594C6F"/>
    <w:rsid w:val="005A5417"/>
    <w:rsid w:val="005E4EE3"/>
    <w:rsid w:val="00607E5E"/>
    <w:rsid w:val="00635F5A"/>
    <w:rsid w:val="00650F3F"/>
    <w:rsid w:val="00652C3A"/>
    <w:rsid w:val="00670526"/>
    <w:rsid w:val="00672FC2"/>
    <w:rsid w:val="006B135A"/>
    <w:rsid w:val="006B3AEA"/>
    <w:rsid w:val="006B5BBB"/>
    <w:rsid w:val="006D6AEA"/>
    <w:rsid w:val="006E1258"/>
    <w:rsid w:val="006F5578"/>
    <w:rsid w:val="006F6FA6"/>
    <w:rsid w:val="007006DD"/>
    <w:rsid w:val="0070412B"/>
    <w:rsid w:val="00714017"/>
    <w:rsid w:val="007230AC"/>
    <w:rsid w:val="00724A73"/>
    <w:rsid w:val="00724CB4"/>
    <w:rsid w:val="00733E1A"/>
    <w:rsid w:val="007503FB"/>
    <w:rsid w:val="007645D8"/>
    <w:rsid w:val="007655A4"/>
    <w:rsid w:val="00765C8E"/>
    <w:rsid w:val="00792E37"/>
    <w:rsid w:val="007A0FB5"/>
    <w:rsid w:val="007A1D72"/>
    <w:rsid w:val="007A1DF8"/>
    <w:rsid w:val="007B7437"/>
    <w:rsid w:val="007D07B9"/>
    <w:rsid w:val="007D7B2B"/>
    <w:rsid w:val="007E02A3"/>
    <w:rsid w:val="007E2C14"/>
    <w:rsid w:val="007E6CD5"/>
    <w:rsid w:val="00803388"/>
    <w:rsid w:val="00815703"/>
    <w:rsid w:val="0082277B"/>
    <w:rsid w:val="00836F07"/>
    <w:rsid w:val="00843E5E"/>
    <w:rsid w:val="00851074"/>
    <w:rsid w:val="00853C09"/>
    <w:rsid w:val="00860B22"/>
    <w:rsid w:val="00881A66"/>
    <w:rsid w:val="00887C8C"/>
    <w:rsid w:val="008B25D9"/>
    <w:rsid w:val="008B29CD"/>
    <w:rsid w:val="008B2C05"/>
    <w:rsid w:val="008C6B1D"/>
    <w:rsid w:val="008D32B0"/>
    <w:rsid w:val="008F6541"/>
    <w:rsid w:val="009142FE"/>
    <w:rsid w:val="009173E9"/>
    <w:rsid w:val="00934D47"/>
    <w:rsid w:val="00937425"/>
    <w:rsid w:val="0093778B"/>
    <w:rsid w:val="009474B1"/>
    <w:rsid w:val="00950D35"/>
    <w:rsid w:val="0096145F"/>
    <w:rsid w:val="009C141E"/>
    <w:rsid w:val="009C772E"/>
    <w:rsid w:val="00A13F8E"/>
    <w:rsid w:val="00A31569"/>
    <w:rsid w:val="00A37294"/>
    <w:rsid w:val="00A51E8D"/>
    <w:rsid w:val="00A60007"/>
    <w:rsid w:val="00A6222B"/>
    <w:rsid w:val="00A75B7A"/>
    <w:rsid w:val="00A93CF5"/>
    <w:rsid w:val="00AA46EF"/>
    <w:rsid w:val="00AA4B5D"/>
    <w:rsid w:val="00AA75D4"/>
    <w:rsid w:val="00AD1F8A"/>
    <w:rsid w:val="00AF36A3"/>
    <w:rsid w:val="00B03234"/>
    <w:rsid w:val="00B1080D"/>
    <w:rsid w:val="00B2007D"/>
    <w:rsid w:val="00B43EB3"/>
    <w:rsid w:val="00B578C8"/>
    <w:rsid w:val="00BC54D5"/>
    <w:rsid w:val="00C028D7"/>
    <w:rsid w:val="00C33B8A"/>
    <w:rsid w:val="00C35D59"/>
    <w:rsid w:val="00C3765D"/>
    <w:rsid w:val="00C412FD"/>
    <w:rsid w:val="00C72D7A"/>
    <w:rsid w:val="00C94BDE"/>
    <w:rsid w:val="00C970EC"/>
    <w:rsid w:val="00D12B63"/>
    <w:rsid w:val="00D23588"/>
    <w:rsid w:val="00D24087"/>
    <w:rsid w:val="00D52F7D"/>
    <w:rsid w:val="00D6179B"/>
    <w:rsid w:val="00D65430"/>
    <w:rsid w:val="00D77188"/>
    <w:rsid w:val="00D92A0B"/>
    <w:rsid w:val="00DB0653"/>
    <w:rsid w:val="00DB67AD"/>
    <w:rsid w:val="00DD7303"/>
    <w:rsid w:val="00DE23C9"/>
    <w:rsid w:val="00E13356"/>
    <w:rsid w:val="00EA1A0B"/>
    <w:rsid w:val="00EB7A9A"/>
    <w:rsid w:val="00F06E75"/>
    <w:rsid w:val="00F4161D"/>
    <w:rsid w:val="00F42030"/>
    <w:rsid w:val="00F71A22"/>
    <w:rsid w:val="00F9466F"/>
    <w:rsid w:val="00FB5B77"/>
    <w:rsid w:val="00FC2B45"/>
    <w:rsid w:val="00FD6D92"/>
    <w:rsid w:val="00FE4E53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6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E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53"/>
  </w:style>
  <w:style w:type="character" w:styleId="a9">
    <w:name w:val="page number"/>
    <w:basedOn w:val="a0"/>
    <w:rsid w:val="00FE4E53"/>
  </w:style>
  <w:style w:type="paragraph" w:styleId="aa">
    <w:name w:val="header"/>
    <w:basedOn w:val="a"/>
    <w:link w:val="ab"/>
    <w:uiPriority w:val="99"/>
    <w:semiHidden/>
    <w:unhideWhenUsed/>
    <w:rsid w:val="003A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199D"/>
  </w:style>
  <w:style w:type="paragraph" w:customStyle="1" w:styleId="1">
    <w:name w:val="[ ]1"/>
    <w:basedOn w:val="a"/>
    <w:uiPriority w:val="99"/>
    <w:rsid w:val="00803388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71A2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71A22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6A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FE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E53"/>
  </w:style>
  <w:style w:type="character" w:styleId="a9">
    <w:name w:val="page number"/>
    <w:basedOn w:val="a0"/>
    <w:rsid w:val="00FE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FFCD-F148-494C-A44F-6AEAF25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</dc:creator>
  <cp:lastModifiedBy>Ирина</cp:lastModifiedBy>
  <cp:revision>45</cp:revision>
  <cp:lastPrinted>2014-09-12T04:10:00Z</cp:lastPrinted>
  <dcterms:created xsi:type="dcterms:W3CDTF">2013-05-23T05:23:00Z</dcterms:created>
  <dcterms:modified xsi:type="dcterms:W3CDTF">2014-10-25T07:33:00Z</dcterms:modified>
</cp:coreProperties>
</file>